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png" ContentType="image/png"/>
  <Override PartName="/word/media/rId9.png" ContentType="image/png"/>
  <Override PartName="/word/media/rId51.png" ContentType="image/png"/>
  <Override PartName="/word/media/rId55.png" ContentType="image/png"/>
  <Override PartName="/word/media/rId35.png" ContentType="image/png"/>
  <Override PartName="/word/media/rId2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Capítulo 4 — Protocolos Multi-fase de Prompting Científico</w:t>
      </w:r>
    </w:p>
    <w:p>
      <w:pPr>
        <w:pStyle w:val="Subtitle"/>
      </w:pPr>
      <w:r>
        <w:t xml:space="preserve">Diseño de Protocolos para Investigación</w:t>
      </w:r>
    </w:p>
    <w:p>
      <w:pPr>
        <w:pStyle w:val="Author"/>
      </w:pPr>
      <w:r>
        <w:t xml:space="preserve">Heladia Salgado</w:t>
      </w:r>
    </w:p>
    <w:p>
      <w:pPr>
        <w:pStyle w:val="Date"/>
      </w:pPr>
      <w:r>
        <w:t xml:space="preserve">2026-06-29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Tabla de contenidos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Descargar este módulo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También disponible en</w:t>
            </w:r>
            <w:r>
              <w:t xml:space="preserve"> </w:t>
            </w:r>
            <w:hyperlink r:id="rId12">
              <w:r>
                <w:rPr>
                  <w:rStyle w:val="Hyperlink"/>
                </w:rPr>
                <w:t xml:space="preserve">PDF</w:t>
              </w:r>
            </w:hyperlink>
            <w:r>
              <w:t xml:space="preserve"> </w:t>
            </w:r>
            <w:r>
              <w:t xml:space="preserve">y</w:t>
            </w:r>
            <w:r>
              <w:t xml:space="preserve"> </w:t>
            </w:r>
            <w:hyperlink r:id="rId13">
              <w:r>
                <w:rPr>
                  <w:rStyle w:val="Hyperlink"/>
                </w:rPr>
                <w:t xml:space="preserve">Word</w:t>
              </w:r>
            </w:hyperlink>
            <w:r>
              <w:t xml:space="preserve">.</w:t>
            </w:r>
          </w:p>
          <w:p/>
        </w:tc>
      </w:tr>
    </w:tbl>
    <w:bookmarkStart w:id="14" w:name="antes-de-comenzar"/>
    <w:p>
      <w:pPr>
        <w:pStyle w:val="Heading2"/>
      </w:pPr>
      <w:r>
        <w:t xml:space="preserve">1 Antes de comenzar</w:t>
      </w:r>
    </w:p>
    <w:p>
      <w:pPr>
        <w:pStyle w:val="FirstParagraph"/>
      </w:pPr>
      <w:r>
        <w:t xml:space="preserve">En el Capítulo 1 comprendiste que un prompt configura un proceso generativo probabilístico. En el Capítulo 2 aprendiste a diseñar prompts con criterio. En el Capítulo 3 aprendiste a construirlos con siete componentes para que sus salidas sean examinables.</w:t>
      </w:r>
    </w:p>
    <w:p>
      <w:pPr>
        <w:pStyle w:val="BodyText"/>
      </w:pPr>
      <w:r>
        <w:t xml:space="preserve">Aquí la pregunta vuelve a cambiar:</w:t>
      </w:r>
    </w:p>
    <w:p>
      <w:pPr>
        <w:pStyle w:val="BlockText"/>
      </w:pPr>
      <w:r>
        <w:t xml:space="preserve">¿Qué pasa cuando el problema científico</w:t>
      </w:r>
      <w:r>
        <w:t xml:space="preserve"> </w:t>
      </w:r>
      <w:r>
        <w:rPr>
          <w:b/>
          <w:bCs/>
        </w:rPr>
        <w:t xml:space="preserve">no cabe en un solo prompt</w:t>
      </w:r>
      <w:r>
        <w:t xml:space="preserve">?</w:t>
      </w:r>
    </w:p>
    <w:p>
      <w:pPr>
        <w:pStyle w:val="FirstParagraph"/>
      </w:pPr>
      <w:r>
        <w:t xml:space="preserve">Muchos errores metodológicos ocurren precisamente ahí: cuando se intenta resolver en un solo acto generativo algo que requiere separar niveles de inferencia. El modelo produce un resultado fluido — y el investigador no puede saber dónde comenzó la especulación</w:t>
      </w:r>
      <w:r>
        <w:t xml:space="preserve"> </w:t>
      </w:r>
      <w:r>
        <w:t xml:space="preserve">(Ji et al. 2023)</w:t>
      </w:r>
      <w:r>
        <w:t xml:space="preserve">.</w:t>
      </w:r>
    </w:p>
    <w:p>
      <w:pPr>
        <w:pStyle w:val="BodyText"/>
      </w:pPr>
      <w:r>
        <w:t xml:space="preserve">Este módulo te enseña a diseñar</w:t>
      </w:r>
      <w:r>
        <w:t xml:space="preserve"> </w:t>
      </w:r>
      <w:r>
        <w:rPr>
          <w:b/>
          <w:bCs/>
        </w:rPr>
        <w:t xml:space="preserve">arquitecturas de interacción</w:t>
      </w:r>
      <w:r>
        <w:t xml:space="preserve">: secuencias de prompts donde cada fase tiene una función epistémica clara, un nivel de inferencia explícito y un punto de control humano antes de avanzar</w:t>
      </w:r>
      <w:r>
        <w:t xml:space="preserve"> </w:t>
      </w:r>
      <w:r>
        <w:t xml:space="preserve">(Wei et al. 2022)</w:t>
      </w:r>
      <w:r>
        <w:t xml:space="preserve">.</w:t>
      </w:r>
    </w:p>
    <w:bookmarkEnd w:id="14"/>
    <w:bookmarkStart w:id="20" w:name="propósito-del-capítulo"/>
    <w:p>
      <w:pPr>
        <w:pStyle w:val="Heading2"/>
      </w:pPr>
      <w:r>
        <w:t xml:space="preserve">2 Propósito del capítulo</w:t>
      </w:r>
    </w:p>
    <w:p>
      <w:pPr>
        <w:pStyle w:val="FirstParagraph"/>
      </w:pPr>
      <w:r>
        <w:t xml:space="preserve">En este capítulo cambia la unidad de diseño: del</w:t>
      </w:r>
      <w:r>
        <w:t xml:space="preserve"> </w:t>
      </w:r>
      <w:r>
        <w:rPr>
          <w:b/>
          <w:bCs/>
        </w:rPr>
        <w:t xml:space="preserve">prompt individual</w:t>
      </w:r>
      <w:r>
        <w:t xml:space="preserve"> </w:t>
      </w:r>
      <w:r>
        <w:t xml:space="preserve">a la</w:t>
      </w:r>
      <w:r>
        <w:t xml:space="preserve"> </w:t>
      </w:r>
      <w:r>
        <w:rPr>
          <w:b/>
          <w:bCs/>
        </w:rPr>
        <w:t xml:space="preserve">arquitectura de interacción completa</w:t>
      </w:r>
      <w:r>
        <w:t xml:space="preserve">.</w:t>
      </w:r>
    </w:p>
    <w:p>
      <w:pPr>
        <w:pStyle w:val="BodyText"/>
      </w:pPr>
      <w:r>
        <w:t xml:space="preserve">Al terminar este capítulo podrás:</w:t>
      </w:r>
    </w:p>
    <w:p>
      <w:pPr>
        <w:pStyle w:val="Compact"/>
        <w:numPr>
          <w:ilvl w:val="0"/>
          <w:numId w:val="1001"/>
        </w:numPr>
      </w:pPr>
      <w:r>
        <w:t xml:space="preserve">Distinguir un prompt multi-paso de un protocolo con separación epistémica real.</w:t>
      </w:r>
    </w:p>
    <w:p>
      <w:pPr>
        <w:pStyle w:val="Compact"/>
        <w:numPr>
          <w:ilvl w:val="0"/>
          <w:numId w:val="1001"/>
        </w:numPr>
      </w:pPr>
      <w:r>
        <w:t xml:space="preserve">Diseñar un protocolo de cinco fases con función epistémica diferenciada por fase.</w:t>
      </w:r>
    </w:p>
    <w:p>
      <w:pPr>
        <w:pStyle w:val="Compact"/>
        <w:numPr>
          <w:ilvl w:val="0"/>
          <w:numId w:val="1001"/>
        </w:numPr>
      </w:pPr>
      <w:r>
        <w:t xml:space="preserve">Aplicar los siete componentes del prompt verificable a cada fase del protocolo.</w:t>
      </w:r>
    </w:p>
    <w:p>
      <w:pPr>
        <w:pStyle w:val="Compact"/>
        <w:numPr>
          <w:ilvl w:val="0"/>
          <w:numId w:val="1001"/>
        </w:numPr>
      </w:pPr>
      <w:r>
        <w:t xml:space="preserve">Identificar y documentar gates epistémicos proporcionales al nivel de inferencia.</w:t>
      </w:r>
    </w:p>
    <w:p>
      <w:pPr>
        <w:pStyle w:val="Compact"/>
        <w:numPr>
          <w:ilvl w:val="0"/>
          <w:numId w:val="1001"/>
        </w:numPr>
      </w:pPr>
      <w:r>
        <w:t xml:space="preserve">Reconocer el momento de juicio científico no delegable (Fase 5).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5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Material de apoyo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2"/>
              </w:numPr>
            </w:pPr>
            <w:hyperlink r:id="rId17">
              <w:r>
                <w:rPr>
                  <w:rStyle w:val="Hyperlink"/>
                  <w:b/>
                  <w:bCs/>
                </w:rPr>
                <w:t xml:space="preserve">Apéndice A — Formatos de salida</w:t>
              </w:r>
            </w:hyperlink>
            <w:r>
              <w:t xml:space="preserve">: plantillas para estructurar salidas en cada fase del protocolo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hyperlink r:id="rId18">
              <w:r>
                <w:rPr>
                  <w:rStyle w:val="Hyperlink"/>
                  <w:b/>
                  <w:bCs/>
                </w:rPr>
                <w:t xml:space="preserve">Del prompt a la respuesta</w:t>
              </w:r>
            </w:hyperlink>
            <w:r>
              <w:t xml:space="preserve">: flujo técnico completo (tokens → logits → muestreo) que subyace a cada interacción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hyperlink r:id="rId19">
              <w:r>
                <w:rPr>
                  <w:rStyle w:val="Hyperlink"/>
                  <w:b/>
                  <w:bCs/>
                </w:rPr>
                <w:t xml:space="preserve">Glosario</w:t>
              </w:r>
            </w:hyperlink>
            <w:r>
              <w:t xml:space="preserve">: términos clave de los tres capítulos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0"/>
    <w:bookmarkStart w:id="24" w:name="X93e1c6c9d7bef8c897e9a00db68a2083e7a07f8"/>
    <w:p>
      <w:pPr>
        <w:pStyle w:val="Heading2"/>
      </w:pPr>
      <w:r>
        <w:t xml:space="preserve">3 Concepto central — El Prompting como Diseño de Sistema</w:t>
      </w:r>
    </w:p>
    <w:p>
      <w:pPr>
        <w:pStyle w:val="FirstParagraph"/>
      </w:pPr>
      <w:r>
        <w:t xml:space="preserve">Un protocolo de prompting científico es una arquitectura que organiza fases diferenciadas de interacción con un sistema generativo probabilístico.</w:t>
      </w:r>
    </w:p>
    <w:p>
      <w:pPr>
        <w:pStyle w:val="BodyText"/>
      </w:pPr>
      <w:r>
        <w:t xml:space="preserve">Dado que el modelo opera bajo el esquema P(y|x), todas las operaciones solicitadas en un mismo contexto se resuelven como un único proceso autoregresivo</w:t>
      </w:r>
      <w:r>
        <w:t xml:space="preserve"> </w:t>
      </w:r>
      <w:r>
        <w:t xml:space="preserve">(Brown et al. 2020)</w:t>
      </w:r>
      <w:r>
        <w:t xml:space="preserve">.</w:t>
      </w:r>
    </w:p>
    <w:p>
      <w:pPr>
        <w:pStyle w:val="BodyText"/>
      </w:pPr>
      <w:r>
        <w:t xml:space="preserve">Por ello, cuando un problema involucra distintos niveles de inferencia, es necesario:</w:t>
      </w:r>
    </w:p>
    <w:p>
      <w:pPr>
        <w:pStyle w:val="Compact"/>
        <w:numPr>
          <w:ilvl w:val="0"/>
          <w:numId w:val="1003"/>
        </w:numPr>
      </w:pPr>
      <w:r>
        <w:t xml:space="preserve">Separar fases según función epistémica.</w:t>
      </w:r>
    </w:p>
    <w:p>
      <w:pPr>
        <w:pStyle w:val="Compact"/>
        <w:numPr>
          <w:ilvl w:val="0"/>
          <w:numId w:val="1003"/>
        </w:numPr>
      </w:pPr>
      <w:r>
        <w:t xml:space="preserve">Controlar las transiciones.</w:t>
      </w:r>
    </w:p>
    <w:p>
      <w:pPr>
        <w:pStyle w:val="Compact"/>
        <w:numPr>
          <w:ilvl w:val="0"/>
          <w:numId w:val="1003"/>
        </w:numPr>
      </w:pPr>
      <w:r>
        <w:t xml:space="preserve">Introducir verificación proporcional.</w:t>
      </w:r>
    </w:p>
    <w:p>
      <w:pPr>
        <w:pStyle w:val="Compact"/>
        <w:numPr>
          <w:ilvl w:val="0"/>
          <w:numId w:val="1003"/>
        </w:numPr>
      </w:pPr>
      <w:r>
        <w:t xml:space="preserve">Registrar el proceso para auditoría.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2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important.png" id="2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lockText"/>
            </w:pPr>
            <w:r>
              <w:t xml:space="preserve">El protocolo no cambia el modelo (LLM).</w:t>
            </w:r>
            <w:r>
              <w:t xml:space="preserve"> </w:t>
            </w:r>
            <w:r>
              <w:t xml:space="preserve">Cambia el</w:t>
            </w:r>
            <w:r>
              <w:t xml:space="preserve"> </w:t>
            </w:r>
            <w:r>
              <w:rPr>
                <w:b/>
                <w:bCs/>
              </w:rPr>
              <w:t xml:space="preserve">contexto sobre el cual el modelo opera</w:t>
            </w:r>
            <w:r>
              <w:t xml:space="preserve"> </w:t>
            </w:r>
            <w:r>
              <w:t xml:space="preserve">y la forma en que el investigador controla su salida.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4"/>
    <w:bookmarkStart w:id="40" w:name="del-prompt-individual-al-protocolo"/>
    <w:p>
      <w:pPr>
        <w:pStyle w:val="Heading2"/>
      </w:pPr>
      <w:r>
        <w:t xml:space="preserve">4 Del Prompt Individual al Protocolo</w:t>
      </w:r>
    </w:p>
    <w:p>
      <w:pPr>
        <w:pStyle w:val="FirstParagraph"/>
      </w:pPr>
      <w:r>
        <w:t xml:space="preserve">Muchos errores metodológicos ocurren cuando se intenta resolver un problema científico complejo con una sola instrucción extensa.</w:t>
      </w:r>
    </w:p>
    <w:p>
      <w:pPr>
        <w:pStyle w:val="BodyText"/>
      </w:pPr>
      <w:r>
        <w:t xml:space="preserve">Ejemplo defectuoso:</w:t>
      </w:r>
    </w:p>
    <w:p>
      <w:pPr>
        <w:pStyle w:val="BlockText"/>
      </w:pPr>
      <w:r>
        <w:t xml:space="preserve">“A partir del artículo científico adjunto sobre regulación génica en E. coli, extrae todos los reguladores mencionados, identifica sus promotores asociados, resume la evidencia experimental reportada y evalúa la calidad metodológica del estudio.”</w:t>
      </w:r>
    </w:p>
    <w:p>
      <w:pPr>
        <w:pStyle w:val="FirstParagraph"/>
      </w:pPr>
      <w:r>
        <w:t xml:space="preserve">Aquí se mezclan en un único acto generativo: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“Extrae todos los reguladores”</w:t>
      </w:r>
      <w:r>
        <w:t xml:space="preserve"> </w:t>
      </w:r>
      <w:r>
        <w:t xml:space="preserve">→ Extracción literal.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“sus promotores”</w:t>
      </w:r>
      <w:r>
        <w:t xml:space="preserve"> </w:t>
      </w:r>
      <w:r>
        <w:t xml:space="preserve">→ Organización estructural.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“la evidencia experimental”</w:t>
      </w:r>
      <w:r>
        <w:t xml:space="preserve"> </w:t>
      </w:r>
      <w:r>
        <w:t xml:space="preserve">→ Identificación e interpretación de soporte empírico.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“evalúa la calidad metodológica”</w:t>
      </w:r>
      <w:r>
        <w:t xml:space="preserve"> </w:t>
      </w:r>
      <w:r>
        <w:t xml:space="preserve">→ Evaluación crítica y juicio metodológico.</w:t>
      </w:r>
    </w:p>
    <w:p>
      <w:pPr>
        <w:pStyle w:val="FirstParagraph"/>
      </w:pPr>
      <w:r>
        <w:t xml:space="preserve">Aunque la instrucción esté bien redactada, el modelo la resuelve como</w:t>
      </w:r>
      <w:r>
        <w:t xml:space="preserve"> </w:t>
      </w:r>
      <w:r>
        <w:rPr>
          <w:b/>
          <w:bCs/>
        </w:rPr>
        <w:t xml:space="preserve">un solo proceso condicionado por el mismo contexto</w:t>
      </w:r>
      <w:r>
        <w:t xml:space="preserve">.</w:t>
      </w:r>
    </w:p>
    <w:p>
      <w:pPr>
        <w:pStyle w:val="BodyText"/>
      </w:pPr>
      <w:r>
        <w:t xml:space="preserve">El resultado puede ser fluido y coherente,</w:t>
      </w:r>
      <w:r>
        <w:t xml:space="preserve"> </w:t>
      </w:r>
      <w:r>
        <w:t xml:space="preserve">pero no separa niveles de inferencia ni distribuye el riesgo.</w:t>
      </w:r>
    </w:p>
    <w:p>
      <w:pPr>
        <w:pStyle w:val="BodyText"/>
      </w:pPr>
      <w:r>
        <w:t xml:space="preserve">El protocolo surge precisamente para evitar ese colapso.</w:t>
      </w:r>
    </w:p>
    <w:p>
      <w:pPr>
        <w:pStyle w:val="CaptionedFigure"/>
      </w:pPr>
      <w:r>
        <w:drawing>
          <wp:inline>
            <wp:extent cx="5334000" cy="2501965"/>
            <wp:effectExtent b="0" l="0" r="0" t="0"/>
            <wp:docPr descr="Visión general del protocolo de cinco fases. Colores por nivel de inferencia: azul (bajo), verde (bajo-medio), ámbar (medio), naranja (alto), violeta (no delegable). Rombos azules = checkpoints; rojos = gates obligatorios." title="" id="26" name="Picture"/>
            <a:graphic>
              <a:graphicData uri="http://schemas.openxmlformats.org/drawingml/2006/picture">
                <pic:pic>
                  <pic:nvPicPr>
                    <pic:cNvPr descr="files/protocolo_overview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019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Visión general del protocolo de cinco fases. Colores por nivel de inferencia: azul (bajo), verde (bajo-medio), ámbar (medio), naranja (alto), violeta (no delegable). Rombos azules = checkpoints; rojos = gates obligatorios.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8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2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Términos clave — Gate y Checkpoint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A lo largo del protocolo se usan dos tipos de punto de control:</w:t>
            </w:r>
          </w:p>
          <w:p>
            <w:pPr>
              <w:pStyle w:val="BodyText"/>
            </w:pPr>
            <w:r>
              <w:rPr>
                <w:b/>
                <w:bCs/>
              </w:rPr>
              <w:t xml:space="preserve">Checkpoint</w:t>
            </w:r>
            <w:r>
              <w:t xml:space="preserve"> </w:t>
            </w:r>
            <w:r>
              <w:t xml:space="preserve">— Revisión humana de la salida antes de avanzar. No impide el progreso: el investigador evalúa la cobertura o calidad y decide si continúa o repite la fase.</w:t>
            </w:r>
          </w:p>
          <w:p>
            <w:pPr>
              <w:pStyle w:val="BodyText"/>
            </w:pPr>
            <w:r>
              <w:rPr>
                <w:b/>
                <w:bCs/>
              </w:rPr>
              <w:t xml:space="preserve">Gate</w:t>
            </w:r>
            <w:r>
              <w:t xml:space="preserve"> </w:t>
            </w:r>
            <w:r>
              <w:t xml:space="preserve">— Regla metodológica que</w:t>
            </w:r>
            <w:r>
              <w:t xml:space="preserve"> </w:t>
            </w:r>
            <w:r>
              <w:rPr>
                <w:i/>
                <w:iCs/>
              </w:rPr>
              <w:t xml:space="preserve">impide avanzar</w:t>
            </w:r>
            <w:r>
              <w:t xml:space="preserve"> </w:t>
            </w:r>
            <w:r>
              <w:t xml:space="preserve">si no se cumple una condición mínima verificable (por ejemplo: no pasar a Fase 3 si alguna fila de la tabla carece de cita textual). Todo gate incluye un checkpoint, pero no todo checkpoint es un gate.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La diferencia es de grado de obligatoriedad epistémica, no de mecanismo técnico.</w:t>
            </w:r>
          </w:p>
          <w:p/>
        </w:tc>
      </w:tr>
    </w:tbl>
    <w:bookmarkStart w:id="39" w:name="Xc5545be41292e2d61c0f37ab709a928bf04cbea"/>
    <w:p>
      <w:pPr>
        <w:pStyle w:val="Heading3"/>
      </w:pPr>
      <w:r>
        <w:t xml:space="preserve">4.1 Qué significa “flujo” en un protocolo científico</w:t>
      </w:r>
    </w:p>
    <w:bookmarkStart w:id="32" w:name="principio-formal"/>
    <w:p>
      <w:pPr>
        <w:pStyle w:val="Heading4"/>
      </w:pPr>
      <w:r>
        <w:t xml:space="preserve">4.1.1 Principio formal</w:t>
      </w:r>
    </w:p>
    <w:p>
      <w:pPr>
        <w:pStyle w:val="FirstParagraph"/>
      </w:pPr>
      <w:r>
        <w:t xml:space="preserve">Cada vez que el investigador delimita qué información recibe el modelo, está modificando el contexto (x) sobre el cual opera (P(y</w:t>
      </w:r>
      <w:r>
        <w:t xml:space="preserve"> </w:t>
      </w:r>
      <w:r>
        <w:t xml:space="preserve">x)).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0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important.png" id="3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lockText"/>
            </w:pPr>
            <w:r>
              <w:t xml:space="preserve">El flujo no modifica el modelo.</w:t>
            </w:r>
            <w:r>
              <w:t xml:space="preserve"> </w:t>
            </w:r>
            <w:r>
              <w:t xml:space="preserve">Modifica el</w:t>
            </w:r>
            <w:r>
              <w:t xml:space="preserve"> </w:t>
            </w:r>
            <w:r>
              <w:rPr>
                <w:b/>
                <w:bCs/>
              </w:rPr>
              <w:t xml:space="preserve">contexto</w:t>
            </w:r>
            <w:r>
              <w:t xml:space="preserve"> </w:t>
            </w:r>
            <w:r>
              <w:t xml:space="preserve">sobre el cual el modelo opera.</w:t>
            </w:r>
          </w:p>
          <w:p/>
        </w:tc>
      </w:tr>
    </w:tbl>
    <w:p>
      <w:pPr>
        <w:pStyle w:val="FirstParagraph"/>
      </w:pPr>
      <w:r>
        <w:t xml:space="preserve">Formalmente:</w:t>
      </w:r>
    </w:p>
    <w:p>
      <w:pPr>
        <w:pStyle w:val="BodyText"/>
      </w:pPr>
      <m:oMathPara>
        <m:oMathParaPr>
          <m:jc m:val="center"/>
        </m:oMathParaPr>
        <m:oMath>
          <m:r>
            <m:t>P</m:t>
          </m:r>
          <m:r>
            <m:rPr>
              <m:sty m:val="p"/>
            </m:rPr>
            <m:t>(</m:t>
          </m:r>
          <m:r>
            <m:t>y</m:t>
          </m:r>
          <m:r>
            <m:rPr>
              <m:sty m:val="p"/>
            </m:rPr>
            <m:t>∣</m:t>
          </m:r>
          <m:sSub>
            <m:e>
              <m:r>
                <m:t>x</m:t>
              </m:r>
            </m:e>
            <m:sub>
              <m:r>
                <m:t>1</m:t>
              </m:r>
            </m:sub>
          </m:sSub>
          <m:r>
            <m:rPr>
              <m:sty m:val="p"/>
            </m:rPr>
            <m:t>)</m:t>
          </m:r>
          <m:r>
            <m:t> </m:t>
          </m:r>
          <m:r>
            <m:rPr>
              <m:sty m:val="p"/>
            </m:rPr>
            <m:t>→</m:t>
          </m:r>
          <m:r>
            <m:t> </m:t>
          </m:r>
          <m:r>
            <m:t>P</m:t>
          </m:r>
          <m:r>
            <m:rPr>
              <m:sty m:val="p"/>
            </m:rPr>
            <m:t>(</m:t>
          </m:r>
          <m:r>
            <m:t>y</m:t>
          </m:r>
          <m:r>
            <m:rPr>
              <m:sty m:val="p"/>
            </m:rPr>
            <m:t>∣</m:t>
          </m:r>
          <m:sSub>
            <m:e>
              <m:r>
                <m:t>x</m:t>
              </m:r>
            </m:e>
            <m:sub>
              <m:r>
                <m:t>2</m:t>
              </m:r>
            </m:sub>
          </m:sSub>
          <m:r>
            <m:rPr>
              <m:sty m:val="p"/>
            </m:rPr>
            <m:t>)</m:t>
          </m:r>
          <m:r>
            <m:t> </m:t>
          </m:r>
          <m:r>
            <m:rPr>
              <m:sty m:val="p"/>
            </m:rPr>
            <m:t>→</m:t>
          </m:r>
          <m:r>
            <m:t> </m:t>
          </m:r>
          <m:r>
            <m:t>P</m:t>
          </m:r>
          <m:r>
            <m:rPr>
              <m:sty m:val="p"/>
            </m:rPr>
            <m:t>(</m:t>
          </m:r>
          <m:r>
            <m:t>y</m:t>
          </m:r>
          <m:r>
            <m:rPr>
              <m:sty m:val="p"/>
            </m:rPr>
            <m:t>∣</m:t>
          </m:r>
          <m:sSub>
            <m:e>
              <m:r>
                <m:t>x</m:t>
              </m:r>
            </m:e>
            <m:sub>
              <m:r>
                <m:t>3</m:t>
              </m:r>
            </m:sub>
          </m:sSub>
          <m:r>
            <m:rPr>
              <m:sty m:val="p"/>
            </m:rPr>
            <m:t>)</m:t>
          </m:r>
        </m:oMath>
      </m:oMathPara>
    </w:p>
    <w:p>
      <w:pPr>
        <w:pStyle w:val="FirstParagraph"/>
      </w:pPr>
      <w:r>
        <w:t xml:space="preserve">Los fragmentos seleccionados en una fase no “enseñan” nada al modelo. Se convierten en el nuevo contexto operativo para la siguiente fase.</w:t>
      </w:r>
    </w:p>
    <w:p>
      <w:pPr>
        <w:pStyle w:val="BlockText"/>
      </w:pPr>
      <w:r>
        <w:t xml:space="preserve">El investigador no entrena al modelo.</w:t>
      </w:r>
      <w:r>
        <w:t xml:space="preserve"> </w:t>
      </w:r>
      <w:r>
        <w:t xml:space="preserve">Delimita el dominio de análisis.</w:t>
      </w:r>
    </w:p>
    <w:p>
      <w:r>
        <w:pict>
          <v:rect style="width:0;height:1.5pt" o:hralign="center" o:hrstd="t" o:hr="t"/>
        </w:pict>
      </w:r>
    </w:p>
    <w:bookmarkEnd w:id="32"/>
    <w:bookmarkStart w:id="33" w:name="qué-es-y-qué-no-es-un-flujo"/>
    <w:p>
      <w:pPr>
        <w:pStyle w:val="Heading4"/>
      </w:pPr>
      <w:r>
        <w:t xml:space="preserve">4.1.2 Qué es — y qué no es — un flujo</w:t>
      </w:r>
    </w:p>
    <w:p>
      <w:pPr>
        <w:pStyle w:val="FirstParagraph"/>
      </w:pPr>
      <w:r>
        <w:t xml:space="preserve">En este contexto,</w:t>
      </w:r>
      <w:r>
        <w:t xml:space="preserve"> </w:t>
      </w:r>
      <w:r>
        <w:rPr>
          <w:i/>
          <w:iCs/>
        </w:rPr>
        <w:t xml:space="preserve">flujo</w:t>
      </w:r>
      <w:r>
        <w:t xml:space="preserve"> </w:t>
      </w:r>
      <w:r>
        <w:rPr>
          <w:b/>
          <w:bCs/>
        </w:rPr>
        <w:t xml:space="preserve">no significa</w:t>
      </w:r>
      <w:r>
        <w:t xml:space="preserve"> </w:t>
      </w:r>
      <w:r>
        <w:t xml:space="preserve">automatización ciega ni encadenamiento mecánico de salidas.</w:t>
      </w:r>
    </w:p>
    <w:p>
      <w:pPr>
        <w:pStyle w:val="BodyText"/>
      </w:pPr>
      <w:r>
        <w:rPr>
          <w:b/>
          <w:bCs/>
        </w:rPr>
        <w:t xml:space="preserve">Significa:</w:t>
      </w:r>
    </w:p>
    <w:p>
      <w:pPr>
        <w:pStyle w:val="Compact"/>
        <w:numPr>
          <w:ilvl w:val="0"/>
          <w:numId w:val="1005"/>
        </w:numPr>
      </w:pPr>
      <w:r>
        <w:t xml:space="preserve">Secuencialidad metodológica con función epistémica diferenciada por fase.</w:t>
      </w:r>
    </w:p>
    <w:p>
      <w:pPr>
        <w:pStyle w:val="Compact"/>
        <w:numPr>
          <w:ilvl w:val="0"/>
          <w:numId w:val="1005"/>
        </w:numPr>
      </w:pPr>
      <w:r>
        <w:t xml:space="preserve">Progresión controlada en el nivel de inferencia.</w:t>
      </w:r>
    </w:p>
    <w:p>
      <w:pPr>
        <w:pStyle w:val="Compact"/>
        <w:numPr>
          <w:ilvl w:val="0"/>
          <w:numId w:val="1005"/>
        </w:numPr>
      </w:pPr>
      <w:r>
        <w:t xml:space="preserve">Distribución del control epistemológico entre modelo e investigador.</w:t>
      </w:r>
    </w:p>
    <w:p>
      <w:pPr>
        <w:pStyle w:val="Compact"/>
        <w:numPr>
          <w:ilvl w:val="0"/>
          <w:numId w:val="1005"/>
        </w:numPr>
      </w:pPr>
      <w:r>
        <w:t xml:space="preserve">Trazabilidad acumulativa del proceso.</w:t>
      </w:r>
    </w:p>
    <w:p>
      <w:r>
        <w:pict>
          <v:rect style="width:0;height:1.5pt" o:hralign="center" o:hrstd="t" o:hr="t"/>
        </w:pict>
      </w:r>
    </w:p>
    <w:bookmarkEnd w:id="33"/>
    <w:bookmarkStart w:id="34" w:name="tres-modos-de-flujo"/>
    <w:p>
      <w:pPr>
        <w:pStyle w:val="Heading4"/>
      </w:pPr>
      <w:r>
        <w:t xml:space="preserve">4.1.3 Tres modos de flujo</w:t>
      </w:r>
    </w:p>
    <w:p>
      <w:pPr>
        <w:pStyle w:val="FirstParagraph"/>
      </w:pPr>
      <w:r>
        <w:t xml:space="preserve">Según cómo se gestiona el contexto entre fases, el flujo puede adoptar tres formas:</w:t>
      </w:r>
    </w:p>
    <w:p>
      <w:pPr>
        <w:pStyle w:val="BodyText"/>
      </w:pPr>
      <w:r>
        <w:rPr>
          <w:b/>
          <w:bCs/>
        </w:rPr>
        <w:t xml:space="preserve">1. Flujo sobre la misma fuente primaria</w:t>
      </w:r>
    </w:p>
    <w:p>
      <w:pPr>
        <w:pStyle w:val="BodyText"/>
      </w:pPr>
      <w:r>
        <w:t xml:space="preserve">Cada fase opera directamente sobre el mismo documento original. Las fases son funcionalmente dependientes, pero el investigador re-consulta la fuente en cada turno sin pasar la salida previa como entrada formal.</w:t>
      </w:r>
    </w:p>
    <w:p>
      <w:pPr>
        <w:pStyle w:val="Compact"/>
        <w:numPr>
          <w:ilvl w:val="0"/>
          <w:numId w:val="1006"/>
        </w:numPr>
      </w:pPr>
      <w:r>
        <w:t xml:space="preserve">Reduce propagación de error: los errores de una fase no contaminan la entrada de la siguiente.</w:t>
      </w:r>
    </w:p>
    <w:p>
      <w:pPr>
        <w:pStyle w:val="Compact"/>
        <w:numPr>
          <w:ilvl w:val="0"/>
          <w:numId w:val="1006"/>
        </w:numPr>
      </w:pPr>
      <w:r>
        <w:t xml:space="preserve">Mantiene referencia directa a la fuente original.</w:t>
      </w:r>
    </w:p>
    <w:p>
      <w:pPr>
        <w:pStyle w:val="Compact"/>
        <w:numPr>
          <w:ilvl w:val="0"/>
          <w:numId w:val="1006"/>
        </w:numPr>
      </w:pPr>
      <w:r>
        <w:t xml:space="preserve">Adecuado para protocolos de bajo volumen o cuando se desconfía de la salida de una fase.</w:t>
      </w:r>
    </w:p>
    <w:p>
      <w:pPr>
        <w:pStyle w:val="FirstParagraph"/>
      </w:pPr>
      <w:r>
        <w:rPr>
          <w:b/>
          <w:bCs/>
        </w:rPr>
        <w:t xml:space="preserve">2. Flujo encadenado (salida → entrada)</w:t>
      </w:r>
    </w:p>
    <w:p>
      <w:pPr>
        <w:pStyle w:val="BodyText"/>
      </w:pPr>
      <w:r>
        <w:t xml:space="preserve">La salida estructurada de una fase se utiliza como contexto de entrada de la siguiente.</w:t>
      </w:r>
    </w:p>
    <w:p>
      <w:pPr>
        <w:pStyle w:val="Compact"/>
        <w:numPr>
          <w:ilvl w:val="0"/>
          <w:numId w:val="1007"/>
        </w:numPr>
      </w:pPr>
      <w:r>
        <w:t xml:space="preserve">Permite modularidad y reutilización estructurada.</w:t>
      </w:r>
    </w:p>
    <w:p>
      <w:pPr>
        <w:pStyle w:val="Compact"/>
        <w:numPr>
          <w:ilvl w:val="0"/>
          <w:numId w:val="1007"/>
        </w:numPr>
      </w:pPr>
      <w:r>
        <w:t xml:space="preserve">Habilita automatización parcial en fases de bajo riesgo.</w:t>
      </w:r>
    </w:p>
    <w:p>
      <w:pPr>
        <w:pStyle w:val="FirstParagraph"/>
      </w:pPr>
      <w:r>
        <w:t xml:space="preserve">Pero introduce un riesgo adicional:</w:t>
      </w:r>
    </w:p>
    <w:p>
      <w:pPr>
        <w:pStyle w:val="BlockText"/>
      </w:pPr>
      <w:r>
        <w:t xml:space="preserve">Una inferencia incorrecta en una fase temprana puede propagarse y adquirir apariencia de dato consolidado.</w:t>
      </w:r>
    </w:p>
    <w:p>
      <w:pPr>
        <w:pStyle w:val="FirstParagraph"/>
      </w:pPr>
      <w:r>
        <w:t xml:space="preserve">Por ello, el encadenamiento solo debe realizarse</w:t>
      </w:r>
      <w:r>
        <w:t xml:space="preserve"> </w:t>
      </w:r>
      <w:r>
        <w:rPr>
          <w:b/>
          <w:bCs/>
        </w:rPr>
        <w:t xml:space="preserve">después de una verificación proporcional al nivel de inferencia</w:t>
      </w:r>
      <w:r>
        <w:t xml:space="preserve"> </w:t>
      </w:r>
      <w:r>
        <w:t xml:space="preserve">de cada fase (ver</w:t>
      </w:r>
      <w:r>
        <w:t xml:space="preserve"> </w:t>
      </w:r>
      <w:hyperlink w:anchor="X1dd05dd24f606117b10d419621630700ce0f3d9">
        <w:r>
          <w:rPr>
            <w:rStyle w:val="Hyperlink"/>
          </w:rPr>
          <w:t xml:space="preserve">Gates epistémicos</w:t>
        </w:r>
      </w:hyperlink>
      <w:r>
        <w:t xml:space="preserve">).</w:t>
      </w:r>
    </w:p>
    <w:p>
      <w:pPr>
        <w:pStyle w:val="BodyText"/>
      </w:pPr>
      <w:r>
        <w:rPr>
          <w:b/>
          <w:bCs/>
        </w:rPr>
        <w:t xml:space="preserve">3. Flujo mixto (hibridación)</w:t>
      </w:r>
    </w:p>
    <w:p>
      <w:pPr>
        <w:pStyle w:val="BodyText"/>
      </w:pPr>
      <w:r>
        <w:t xml:space="preserve">En la práctica, la mayoría de los protocolos combinan ambos modos. Las fases de baja inferencia operan sobre la fuente primaria; las fases posteriores encadenan salidas ya validadas.</w:t>
      </w:r>
    </w:p>
    <w:p>
      <w:pPr>
        <w:pStyle w:val="BodyText"/>
      </w:pPr>
      <w:r>
        <w:t xml:space="preserve">El caso MalT es un ejemplo de flujo mixto: las Fases 1 y 2 retoman el paper como fuente directa, mientras que las Fases 3 y 4 encadenan tablas validadas producidas en fases anteriores.</w:t>
      </w:r>
    </w:p>
    <w:p>
      <w:r>
        <w:pict>
          <v:rect style="width:0;height:1.5pt" o:hralign="center" o:hrstd="t" o:hr="t"/>
        </w:pict>
      </w:r>
    </w:p>
    <w:bookmarkEnd w:id="34"/>
    <w:bookmarkStart w:id="38" w:name="criterio-de-decisión"/>
    <w:p>
      <w:pPr>
        <w:pStyle w:val="Heading4"/>
      </w:pPr>
      <w:r>
        <w:t xml:space="preserve">4.1.4 Criterio de decisión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11"/>
        <w:gridCol w:w="4808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Situación</w:t>
            </w:r>
          </w:p>
        </w:tc>
        <w:tc>
          <w:tcPr/>
          <w:p>
            <w:pPr>
              <w:pStyle w:val="Compact"/>
            </w:pPr>
            <w:r>
              <w:t xml:space="preserve">Modo recomendado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Fase de bajo riesgo, primera iteración</w:t>
            </w:r>
          </w:p>
        </w:tc>
        <w:tc>
          <w:tcPr/>
          <w:p>
            <w:pPr>
              <w:pStyle w:val="Compact"/>
            </w:pPr>
            <w:r>
              <w:t xml:space="preserve">Fuente primaria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Salida previa verificada y bien estructurada</w:t>
            </w:r>
          </w:p>
        </w:tc>
        <w:tc>
          <w:tcPr/>
          <w:p>
            <w:pPr>
              <w:pStyle w:val="Compact"/>
            </w:pPr>
            <w:r>
              <w:t xml:space="preserve">Encadenado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Fase de alta inferencia</w:t>
            </w:r>
          </w:p>
        </w:tc>
        <w:tc>
          <w:tcPr/>
          <w:p>
            <w:pPr>
              <w:pStyle w:val="Compact"/>
            </w:pPr>
            <w:r>
              <w:t xml:space="preserve">Fuente primaria o mixto con gate obligatorio</w:t>
            </w:r>
          </w:p>
        </w:tc>
      </w:tr>
      <w:tr>
        <w:tc>
          <w:tcPr/>
          <w:p>
            <w:pPr>
              <w:pStyle w:val="Compact"/>
            </w:pPr>
            <w:r>
              <w:t xml:space="preserve">Automatización en producción</w:t>
            </w:r>
          </w:p>
        </w:tc>
        <w:tc>
          <w:tcPr/>
          <w:p>
            <w:pPr>
              <w:pStyle w:val="Compact"/>
            </w:pPr>
            <w:r>
              <w:t xml:space="preserve">Encadenado con gates programáticos</w:t>
            </w:r>
          </w:p>
        </w:tc>
      </w:tr>
    </w:tbl>
    <w:p>
      <w:pPr>
        <w:pStyle w:val="CaptionedFigure"/>
      </w:pPr>
      <w:r>
        <w:drawing>
          <wp:inline>
            <wp:extent cx="5334000" cy="3944679"/>
            <wp:effectExtent b="0" l="0" r="0" t="0"/>
            <wp:docPr descr="Los tres modos de flujo. Modo 1: flechas curvas muestran que cada fase consulta el documento independientemente. Modo 2: flecha verde continua indica encadenamiento. Modo 3: combinación — F1 y F2 (resaltadas) usan la fuente; F3–F5 encadenan tablas validadas; la línea roja punteada marca el gate de transición." title="" id="36" name="Picture"/>
            <a:graphic>
              <a:graphicData uri="http://schemas.openxmlformats.org/drawingml/2006/picture">
                <pic:pic>
                  <pic:nvPicPr>
                    <pic:cNvPr descr="files/flujos_overview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446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Los tres modos de flujo. Modo 1: flechas curvas muestran que cada fase consulta el documento independientemente. Modo 2: flecha verde continua indica encadenamiento. Modo 3: combinación — F1 y F2 (resaltadas) usan la fuente; F3–F5 encadenan tablas validadas; la línea roja punteada marca el gate de transición.</w:t>
      </w:r>
    </w:p>
    <w:bookmarkEnd w:id="38"/>
    <w:bookmarkEnd w:id="39"/>
    <w:bookmarkEnd w:id="40"/>
    <w:bookmarkStart w:id="45" w:name="X6f56f4ca104a3af492162fca10eca2d7539ac20"/>
    <w:p>
      <w:pPr>
        <w:pStyle w:val="Heading2"/>
      </w:pPr>
      <w:r>
        <w:t xml:space="preserve">5 Componentes estructurales de un Protocolo de Prompting Científico</w:t>
      </w:r>
    </w:p>
    <w:p>
      <w:pPr>
        <w:pStyle w:val="FirstParagraph"/>
      </w:pPr>
      <w:r>
        <w:t xml:space="preserve">Un protocolo no es una colección de prompts, sino una arquitectura metodológica que controla un proceso generativo probabilístico.</w:t>
      </w:r>
    </w:p>
    <w:p>
      <w:pPr>
        <w:pStyle w:val="BodyText"/>
      </w:pPr>
      <w:r>
        <w:t xml:space="preserve">Debe incluir:</w:t>
      </w:r>
    </w:p>
    <w:bookmarkStart w:id="41" w:name="Xa643d116fa234b7f507766c467612db6034593a"/>
    <w:p>
      <w:pPr>
        <w:pStyle w:val="Heading3"/>
      </w:pPr>
      <w:r>
        <w:t xml:space="preserve">5.1 1. Definición explícita del problema científico</w:t>
      </w:r>
    </w:p>
    <w:p>
      <w:pPr>
        <w:pStyle w:val="FirstParagraph"/>
      </w:pPr>
      <w:r>
        <w:t xml:space="preserve">La definición del problema científico no es una instrucción al modelo.</w:t>
      </w:r>
    </w:p>
    <w:p>
      <w:pPr>
        <w:pStyle w:val="BodyText"/>
      </w:pPr>
      <w:r>
        <w:t xml:space="preserve">Es el antecedente epistemológico del protocolo.</w:t>
      </w:r>
    </w:p>
    <w:p>
      <w:pPr>
        <w:pStyle w:val="BodyText"/>
      </w:pPr>
      <w:r>
        <w:t xml:space="preserve">Antes de diseñar cualquier fase, el investigador debe formular con precisión:</w:t>
      </w:r>
    </w:p>
    <w:p>
      <w:pPr>
        <w:pStyle w:val="Compact"/>
        <w:numPr>
          <w:ilvl w:val="0"/>
          <w:numId w:val="1008"/>
        </w:numPr>
      </w:pPr>
      <w:r>
        <w:t xml:space="preserve">Qué pregunta científica está intentando responder.</w:t>
      </w:r>
    </w:p>
    <w:p>
      <w:pPr>
        <w:pStyle w:val="Compact"/>
        <w:numPr>
          <w:ilvl w:val="0"/>
          <w:numId w:val="1008"/>
        </w:numPr>
      </w:pPr>
      <w:r>
        <w:t xml:space="preserve">Qué tipo de evidencia sería relevante.</w:t>
      </w:r>
    </w:p>
    <w:p>
      <w:pPr>
        <w:pStyle w:val="Compact"/>
        <w:numPr>
          <w:ilvl w:val="0"/>
          <w:numId w:val="1008"/>
        </w:numPr>
      </w:pPr>
      <w:r>
        <w:t xml:space="preserve">Qué nivel de inferencia será necesario.</w:t>
      </w:r>
    </w:p>
    <w:p>
      <w:pPr>
        <w:pStyle w:val="Compact"/>
        <w:numPr>
          <w:ilvl w:val="0"/>
          <w:numId w:val="1008"/>
        </w:numPr>
      </w:pPr>
      <w:r>
        <w:t xml:space="preserve">Qué contará como validación suficiente.</w:t>
      </w:r>
    </w:p>
    <w:p>
      <w:pPr>
        <w:pStyle w:val="FirstParagraph"/>
      </w:pPr>
      <w:r>
        <w:t xml:space="preserve">El problema orienta el flujo.</w:t>
      </w:r>
      <w:r>
        <w:t xml:space="preserve"> </w:t>
      </w:r>
      <w:r>
        <w:t xml:space="preserve">Las tareas orientan al modelo.</w:t>
      </w:r>
      <w:r>
        <w:t xml:space="preserve"> </w:t>
      </w:r>
      <w:r>
        <w:t xml:space="preserve">El protocolo conecta ambos niveles.</w:t>
      </w:r>
    </w:p>
    <w:bookmarkEnd w:id="41"/>
    <w:bookmarkStart w:id="42" w:name="Xdaf423b3f2dc700cc345625d0157db7a7223e41"/>
    <w:p>
      <w:pPr>
        <w:pStyle w:val="Heading3"/>
      </w:pPr>
      <w:r>
        <w:t xml:space="preserve">5.2 2. Descomposición en fases según nivel de inferencia</w:t>
      </w:r>
    </w:p>
    <w:p>
      <w:pPr>
        <w:pStyle w:val="FirstParagraph"/>
      </w:pPr>
      <w:r>
        <w:t xml:space="preserve">Cada fase debe cumplir una función epistémica clara: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Fase</w:t>
            </w:r>
          </w:p>
        </w:tc>
        <w:tc>
          <w:tcPr/>
          <w:p>
            <w:pPr>
              <w:pStyle w:val="Compact"/>
            </w:pPr>
            <w:r>
              <w:t xml:space="preserve">Función epistémica</w:t>
            </w:r>
          </w:p>
        </w:tc>
        <w:tc>
          <w:tcPr/>
          <w:p>
            <w:pPr>
              <w:pStyle w:val="Compact"/>
            </w:pPr>
            <w:r>
              <w:t xml:space="preserve">Nivel de inferencia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Exploración</w:t>
            </w:r>
          </w:p>
        </w:tc>
        <w:tc>
          <w:tcPr/>
          <w:p>
            <w:pPr>
              <w:pStyle w:val="Compact"/>
            </w:pPr>
            <w:r>
              <w:t xml:space="preserve">Delimitación de dominio</w:t>
            </w:r>
          </w:p>
        </w:tc>
        <w:tc>
          <w:tcPr/>
          <w:p>
            <w:pPr>
              <w:pStyle w:val="Compact"/>
            </w:pPr>
            <w:r>
              <w:t xml:space="preserve">Bajo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Extracción</w:t>
            </w:r>
          </w:p>
        </w:tc>
        <w:tc>
          <w:tcPr/>
          <w:p>
            <w:pPr>
              <w:pStyle w:val="Compact"/>
            </w:pPr>
            <w:r>
              <w:t xml:space="preserve">Identificación literal</w:t>
            </w:r>
          </w:p>
        </w:tc>
        <w:tc>
          <w:tcPr/>
          <w:p>
            <w:pPr>
              <w:pStyle w:val="Compact"/>
            </w:pPr>
            <w:r>
              <w:t xml:space="preserve">Bajo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Normalización</w:t>
            </w:r>
          </w:p>
        </w:tc>
        <w:tc>
          <w:tcPr/>
          <w:p>
            <w:pPr>
              <w:pStyle w:val="Compact"/>
            </w:pPr>
            <w:r>
              <w:t xml:space="preserve">Organización estructural</w:t>
            </w:r>
          </w:p>
        </w:tc>
        <w:tc>
          <w:tcPr/>
          <w:p>
            <w:pPr>
              <w:pStyle w:val="Compact"/>
            </w:pPr>
            <w:r>
              <w:t xml:space="preserve">Medio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Evaluación</w:t>
            </w:r>
          </w:p>
        </w:tc>
        <w:tc>
          <w:tcPr/>
          <w:p>
            <w:pPr>
              <w:pStyle w:val="Compact"/>
            </w:pPr>
            <w:r>
              <w:t xml:space="preserve">Clasificación e interpretación</w:t>
            </w:r>
          </w:p>
        </w:tc>
        <w:tc>
          <w:tcPr/>
          <w:p>
            <w:pPr>
              <w:pStyle w:val="Compact"/>
            </w:pPr>
            <w:r>
              <w:t xml:space="preserve">Alto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Integración</w:t>
            </w:r>
          </w:p>
        </w:tc>
        <w:tc>
          <w:tcPr/>
          <w:p>
            <w:pPr>
              <w:pStyle w:val="Compact"/>
            </w:pPr>
            <w:r>
              <w:t xml:space="preserve">Juicio científico</w:t>
            </w:r>
          </w:p>
        </w:tc>
        <w:tc>
          <w:tcPr/>
          <w:p>
            <w:pPr>
              <w:pStyle w:val="Compact"/>
            </w:pPr>
            <w:r>
              <w:t xml:space="preserve">No delegable</w:t>
            </w:r>
          </w:p>
        </w:tc>
      </w:tr>
    </w:tbl>
    <w:p>
      <w:pPr>
        <w:pStyle w:val="BodyText"/>
      </w:pPr>
      <w:r>
        <w:t xml:space="preserve">La separación de fases evita que distintos niveles de inferencia colapsen en un único acto generativo.</w:t>
      </w:r>
    </w:p>
    <w:bookmarkEnd w:id="42"/>
    <w:bookmarkStart w:id="43" w:name="X9ade09741c1c082f9f4b9ffd83c636ba8fb66df"/>
    <w:p>
      <w:pPr>
        <w:pStyle w:val="Heading3"/>
      </w:pPr>
      <w:r>
        <w:t xml:space="preserve">5.3 3. Coherencia con los principios del Capítulo 3</w:t>
      </w:r>
    </w:p>
    <w:p>
      <w:pPr>
        <w:pStyle w:val="FirstParagraph"/>
      </w:pPr>
      <w:r>
        <w:t xml:space="preserve">Un protocolo multi-etapa no sustituye los principios del prompting científico; los distribuye.</w:t>
      </w:r>
    </w:p>
    <w:p>
      <w:pPr>
        <w:pStyle w:val="BodyText"/>
      </w:pPr>
      <w:r>
        <w:t xml:space="preserve">Cada fase debe diseñarse incorporando los siete componentes del prompt verificable: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Rol</w:t>
      </w:r>
      <w:r>
        <w:t xml:space="preserve"> </w:t>
      </w:r>
      <w:r>
        <w:t xml:space="preserve">funcional asignado a la fase.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Contexto</w:t>
      </w:r>
      <w:r>
        <w:t xml:space="preserve"> </w:t>
      </w:r>
      <w:r>
        <w:t xml:space="preserve">operativo delimitado (fuente, alcance del turno, posición en el protocolo).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Tarea</w:t>
      </w:r>
      <w:r>
        <w:t xml:space="preserve"> </w:t>
      </w:r>
      <w:r>
        <w:t xml:space="preserve">con función epistémica específica y acotada.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Alcance</w:t>
      </w:r>
      <w:r>
        <w:t xml:space="preserve"> </w:t>
      </w:r>
      <w:r>
        <w:t xml:space="preserve">explícito (qué debe incluirse en la salida).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Restricciones</w:t>
      </w:r>
      <w:r>
        <w:t xml:space="preserve"> </w:t>
      </w:r>
      <w:r>
        <w:t xml:space="preserve">explícitas (qué no debe afirmarse ni inferirse).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Salida esperada</w:t>
      </w:r>
      <w:r>
        <w:t xml:space="preserve"> </w:t>
      </w:r>
      <w:r>
        <w:t xml:space="preserve">estructurada y evaluable.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Verificación</w:t>
      </w:r>
      <w:r>
        <w:t xml:space="preserve"> </w:t>
      </w:r>
      <w:r>
        <w:t xml:space="preserve">proporcional al nivel de inferencia de la fase.</w:t>
      </w:r>
    </w:p>
    <w:p>
      <w:pPr>
        <w:pStyle w:val="FirstParagraph"/>
      </w:pPr>
      <w:r>
        <w:t xml:space="preserve">Principio de proporcionalidad epistemológica:</w:t>
      </w:r>
    </w:p>
    <w:p>
      <w:pPr>
        <w:pStyle w:val="BlockText"/>
      </w:pPr>
      <w:r>
        <w:t xml:space="preserve">El grado de control debe ser proporcional al nivel de inferencia involucrado.</w:t>
      </w:r>
    </w:p>
    <w:p>
      <w:pPr>
        <w:pStyle w:val="FirstParagraph"/>
      </w:pPr>
      <w:r>
        <w:t xml:space="preserve">Las fases de alta inferencia requieren mayor estructura, criterios explícitos y revisión humana obligatoria.</w:t>
      </w:r>
    </w:p>
    <w:bookmarkEnd w:id="43"/>
    <w:bookmarkStart w:id="44" w:name="trazabilidad-epistemológica"/>
    <w:p>
      <w:pPr>
        <w:pStyle w:val="Heading3"/>
      </w:pPr>
      <w:r>
        <w:t xml:space="preserve">5.4 4. Trazabilidad Epistemológica</w:t>
      </w:r>
    </w:p>
    <w:p>
      <w:pPr>
        <w:pStyle w:val="FirstParagraph"/>
      </w:pPr>
      <w:r>
        <w:t xml:space="preserve">Un protocolo científicamente robusto debe poder auditarse.</w:t>
      </w:r>
    </w:p>
    <w:p>
      <w:pPr>
        <w:pStyle w:val="BodyText"/>
      </w:pPr>
      <w:r>
        <w:t xml:space="preserve">Para cada fase deben documentarse:</w:t>
      </w:r>
    </w:p>
    <w:p>
      <w:pPr>
        <w:pStyle w:val="Compact"/>
        <w:numPr>
          <w:ilvl w:val="0"/>
          <w:numId w:val="1010"/>
        </w:numPr>
      </w:pPr>
      <w:r>
        <w:t xml:space="preserve">Prompt utilizado.</w:t>
      </w:r>
    </w:p>
    <w:p>
      <w:pPr>
        <w:pStyle w:val="Compact"/>
        <w:numPr>
          <w:ilvl w:val="0"/>
          <w:numId w:val="1010"/>
        </w:numPr>
      </w:pPr>
      <w:r>
        <w:t xml:space="preserve">Rol funcional asignado.</w:t>
      </w:r>
    </w:p>
    <w:p>
      <w:pPr>
        <w:pStyle w:val="Compact"/>
        <w:numPr>
          <w:ilvl w:val="0"/>
          <w:numId w:val="1010"/>
        </w:numPr>
      </w:pPr>
      <w:r>
        <w:t xml:space="preserve">Tipo de operación solicitada.</w:t>
      </w:r>
    </w:p>
    <w:p>
      <w:pPr>
        <w:pStyle w:val="Compact"/>
        <w:numPr>
          <w:ilvl w:val="0"/>
          <w:numId w:val="1010"/>
        </w:numPr>
      </w:pPr>
      <w:r>
        <w:t xml:space="preserve">Nivel de inferencia permitido.</w:t>
      </w:r>
    </w:p>
    <w:p>
      <w:pPr>
        <w:pStyle w:val="Compact"/>
        <w:numPr>
          <w:ilvl w:val="0"/>
          <w:numId w:val="1010"/>
        </w:numPr>
      </w:pPr>
      <w:r>
        <w:t xml:space="preserve">Riesgo epistemológico asociado.</w:t>
      </w:r>
    </w:p>
    <w:p>
      <w:pPr>
        <w:pStyle w:val="Compact"/>
        <w:numPr>
          <w:ilvl w:val="0"/>
          <w:numId w:val="1010"/>
        </w:numPr>
      </w:pPr>
      <w:r>
        <w:t xml:space="preserve">Estrategia de verificación aplicada.</w:t>
      </w:r>
    </w:p>
    <w:p>
      <w:pPr>
        <w:pStyle w:val="FirstParagraph"/>
      </w:pPr>
      <w:r>
        <w:t xml:space="preserve">Preguntas que el protocolo debe poder responder:</w:t>
      </w:r>
    </w:p>
    <w:p>
      <w:pPr>
        <w:pStyle w:val="Compact"/>
        <w:numPr>
          <w:ilvl w:val="0"/>
          <w:numId w:val="1011"/>
        </w:numPr>
      </w:pPr>
      <w:r>
        <w:t xml:space="preserve">¿Dónde se generó una hipótesis?</w:t>
      </w:r>
    </w:p>
    <w:p>
      <w:pPr>
        <w:pStyle w:val="Compact"/>
        <w:numPr>
          <w:ilvl w:val="0"/>
          <w:numId w:val="1011"/>
        </w:numPr>
      </w:pPr>
      <w:r>
        <w:t xml:space="preserve">¿Dónde comenzó la interpretación?</w:t>
      </w:r>
    </w:p>
    <w:p>
      <w:pPr>
        <w:pStyle w:val="Compact"/>
        <w:numPr>
          <w:ilvl w:val="0"/>
          <w:numId w:val="1011"/>
        </w:numPr>
      </w:pPr>
      <w:r>
        <w:t xml:space="preserve">¿Dónde se aplicó verificación?</w:t>
      </w:r>
    </w:p>
    <w:p>
      <w:pPr>
        <w:pStyle w:val="Compact"/>
        <w:numPr>
          <w:ilvl w:val="0"/>
          <w:numId w:val="1011"/>
        </w:numPr>
      </w:pPr>
      <w:r>
        <w:t xml:space="preserve">¿Qué parte depende del modelo?</w:t>
      </w:r>
    </w:p>
    <w:p>
      <w:pPr>
        <w:pStyle w:val="Compact"/>
        <w:numPr>
          <w:ilvl w:val="0"/>
          <w:numId w:val="1011"/>
        </w:numPr>
      </w:pPr>
      <w:r>
        <w:t xml:space="preserve">¿Qué parte depende del juicio humano?</w:t>
      </w:r>
    </w:p>
    <w:p>
      <w:pPr>
        <w:pStyle w:val="FirstParagraph"/>
      </w:pPr>
      <w:r>
        <w:t xml:space="preserve">Sin trazabilidad:</w:t>
      </w:r>
    </w:p>
    <w:p>
      <w:pPr>
        <w:pStyle w:val="Compact"/>
        <w:numPr>
          <w:ilvl w:val="0"/>
          <w:numId w:val="1012"/>
        </w:numPr>
      </w:pPr>
      <w:r>
        <w:t xml:space="preserve">No hay control epistemológico.</w:t>
      </w:r>
    </w:p>
    <w:p>
      <w:pPr>
        <w:pStyle w:val="Compact"/>
        <w:numPr>
          <w:ilvl w:val="0"/>
          <w:numId w:val="1012"/>
        </w:numPr>
      </w:pPr>
      <w:r>
        <w:t xml:space="preserve">No hay reproducibilidad.</w:t>
      </w:r>
    </w:p>
    <w:p>
      <w:pPr>
        <w:pStyle w:val="Compact"/>
        <w:numPr>
          <w:ilvl w:val="0"/>
          <w:numId w:val="1012"/>
        </w:numPr>
      </w:pPr>
      <w:r>
        <w:t xml:space="preserve">No hay responsabilidad distribuida.</w:t>
      </w:r>
    </w:p>
    <w:bookmarkEnd w:id="44"/>
    <w:bookmarkEnd w:id="45"/>
    <w:bookmarkStart w:id="80" w:name="X012cd56fd4f8c0390f2c18b827b3443f69e01c9"/>
    <w:p>
      <w:pPr>
        <w:pStyle w:val="Heading2"/>
      </w:pPr>
      <w:r>
        <w:t xml:space="preserve">6 Caso aplicado: Regulación del regulón de maltosa (MalT)</w:t>
      </w:r>
    </w:p>
    <w:bookmarkStart w:id="59" w:name="problema-científico"/>
    <w:p>
      <w:pPr>
        <w:pStyle w:val="Heading3"/>
      </w:pPr>
      <w:r>
        <w:t xml:space="preserve">6.1 Problema científico</w:t>
      </w:r>
    </w:p>
    <w:p>
      <w:pPr>
        <w:pStyle w:val="FirstParagraph"/>
      </w:pPr>
      <w:r>
        <w:t xml:space="preserve">Identificar evidencia experimental que demuestre regulación transcripcional mediada por MalT en</w:t>
      </w:r>
      <w:r>
        <w:t xml:space="preserve"> </w:t>
      </w:r>
      <w:r>
        <w:rPr>
          <w:i/>
          <w:iCs/>
        </w:rPr>
        <w:t xml:space="preserve">E. coli</w:t>
      </w:r>
      <w:r>
        <w:t xml:space="preserve"> </w:t>
      </w:r>
      <w:r>
        <w:t xml:space="preserve">y clasificar su robustez metodológica.</w:t>
      </w:r>
    </w:p>
    <w:p>
      <w:pPr>
        <w:pStyle w:val="BodyText"/>
      </w:pPr>
      <w:r>
        <w:t xml:space="preserve">El objetivo no es resumir el paper, sino construir una estructura evaluable y auditada de evidencia regulatoria.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6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4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Artículo de trabajo — descarga antes de comenzar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Chapon, C. (1982).</w:t>
            </w:r>
            <w:r>
              <w:t xml:space="preserve"> </w:t>
            </w:r>
            <w:r>
              <w:t xml:space="preserve">Expression of</w:t>
            </w:r>
            <w:r>
              <w:t xml:space="preserve"> </w:t>
            </w:r>
            <w:r>
              <w:rPr>
                <w:i/>
                <w:iCs/>
              </w:rPr>
              <w:t xml:space="preserve">malT</w:t>
            </w:r>
            <w:r>
              <w:t xml:space="preserve">, the regulator gene of the maltose region in</w:t>
            </w:r>
            <w:r>
              <w:t xml:space="preserve"> </w:t>
            </w:r>
            <w:r>
              <w:rPr>
                <w:i/>
                <w:iCs/>
              </w:rPr>
              <w:t xml:space="preserve">Escherichia coli</w:t>
            </w:r>
            <w:r>
              <w:t xml:space="preserve">, is limited both at transcription and translation.</w:t>
            </w:r>
            <w:r>
              <w:t xml:space="preserve"> </w:t>
            </w:r>
            <w:r>
              <w:rPr>
                <w:i/>
                <w:iCs/>
              </w:rPr>
              <w:t xml:space="preserve">The EMBO Journal</w:t>
            </w:r>
            <w:r>
              <w:t xml:space="preserve">, 1(3), 369–374.</w:t>
            </w:r>
          </w:p>
          <w:p>
            <w:pPr>
              <w:pStyle w:val="Compact"/>
              <w:numPr>
                <w:ilvl w:val="0"/>
                <w:numId w:val="1013"/>
              </w:numPr>
            </w:pPr>
            <w:r>
              <w:t xml:space="preserve">PMID:</w:t>
            </w:r>
            <w:r>
              <w:t xml:space="preserve"> </w:t>
            </w:r>
            <w:hyperlink r:id="rId48">
              <w:r>
                <w:rPr>
                  <w:rStyle w:val="Hyperlink"/>
                </w:rPr>
                <w:t xml:space="preserve">6325162</w:t>
              </w:r>
            </w:hyperlink>
          </w:p>
          <w:p>
            <w:pPr>
              <w:pStyle w:val="Compact"/>
              <w:numPr>
                <w:ilvl w:val="0"/>
                <w:numId w:val="1013"/>
              </w:numPr>
            </w:pPr>
            <w:r>
              <w:t xml:space="preserve">DOI:</w:t>
            </w:r>
            <w:r>
              <w:t xml:space="preserve"> </w:t>
            </w:r>
            <w:hyperlink r:id="rId49">
              <w:r>
                <w:rPr>
                  <w:rStyle w:val="Hyperlink"/>
                </w:rPr>
                <w:t xml:space="preserve">10.1002/j.1460-2075.1982.tb01176.x</w:t>
              </w:r>
            </w:hyperlink>
          </w:p>
          <w:p>
            <w:pPr>
              <w:pStyle w:val="Compact"/>
              <w:numPr>
                <w:ilvl w:val="0"/>
                <w:numId w:val="1013"/>
              </w:numPr>
            </w:pPr>
            <w:r>
              <w:t xml:space="preserve">Texto completo gratuito:</w:t>
            </w:r>
            <w:r>
              <w:t xml:space="preserve"> </w:t>
            </w:r>
            <w:hyperlink r:id="rId50">
              <w:r>
                <w:rPr>
                  <w:rStyle w:val="Hyperlink"/>
                </w:rPr>
                <w:t xml:space="preserve">PubMed Central — PMC553051</w:t>
              </w:r>
            </w:hyperlink>
          </w:p>
          <w:p>
            <w:pPr>
              <w:pStyle w:val="FirstParagraph"/>
            </w:pPr>
            <w:pPr>
              <w:spacing w:after="16"/>
            </w:pPr>
            <w:r>
              <w:t xml:space="preserve">Descarga el PDF (o copia el texto completo) antes de aplicar el protocolo. Las cuatro fases requieren acceso al documento íntegro; trabajar con un resumen introduce sesgos de selección que el protocolo busca precisamente evitar.</w:t>
            </w:r>
          </w:p>
          <w:p/>
        </w:tc>
      </w:tr>
    </w:tbl>
    <w:p>
      <w:pPr>
        <w:pStyle w:val="BodyText"/>
      </w:pPr>
      <w:r>
        <w:t xml:space="preserve">El protocolo se organiza como un flujo secuencial con control epistemológico distribuido y puntos explícitos de intervención humana.</w:t>
      </w:r>
    </w:p>
    <w:bookmarkStart w:id="58" w:name="vista-general-del-protocolo"/>
    <w:p>
      <w:pPr>
        <w:pStyle w:val="Heading4"/>
      </w:pPr>
      <w:r>
        <w:t xml:space="preserve">6.1.1 Vista general del protocolo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2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tip.png" id="5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Herramienta de práctica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Para diseñar los prompts de cada fase usando los siete componentes de forma guiada, puedes apoyarte en el</w:t>
            </w:r>
            <w:r>
              <w:t xml:space="preserve"> </w:t>
            </w:r>
            <w:hyperlink r:id="rId54">
              <w:r>
                <w:rPr>
                  <w:rStyle w:val="Hyperlink"/>
                  <w:b/>
                  <w:bCs/>
                </w:rPr>
                <w:t xml:space="preserve">Asistente de Prompting Científico</w:t>
              </w:r>
            </w:hyperlink>
            <w:r>
              <w:t xml:space="preserve">. Úsalo en las Fases 1–4; recuerda que la</w:t>
            </w:r>
            <w:r>
              <w:t xml:space="preserve"> </w:t>
            </w:r>
            <w:r>
              <w:rPr>
                <w:b/>
                <w:bCs/>
              </w:rPr>
              <w:t xml:space="preserve">Fase 5 es tuya</w:t>
            </w:r>
            <w:r>
              <w:t xml:space="preserve"> </w:t>
            </w:r>
            <w:r>
              <w:t xml:space="preserve">— el asistente no puede hacer ese juicio por ti.</w:t>
            </w:r>
          </w:p>
          <w:p/>
        </w:tc>
      </w:tr>
    </w:tbl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86"/>
        <w:gridCol w:w="1287"/>
        <w:gridCol w:w="1352"/>
        <w:gridCol w:w="1223"/>
        <w:gridCol w:w="1159"/>
        <w:gridCol w:w="1223"/>
        <w:gridCol w:w="128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Fase</w:t>
            </w:r>
          </w:p>
        </w:tc>
        <w:tc>
          <w:tcPr/>
          <w:p>
            <w:pPr>
              <w:pStyle w:val="Compact"/>
            </w:pPr>
            <w:r>
              <w:t xml:space="preserve">Función epistémica</w:t>
            </w:r>
          </w:p>
        </w:tc>
        <w:tc>
          <w:tcPr/>
          <w:p>
            <w:pPr>
              <w:pStyle w:val="Compact"/>
            </w:pPr>
            <w:r>
              <w:t xml:space="preserve">Nivel de inferencia</w:t>
            </w:r>
          </w:p>
        </w:tc>
        <w:tc>
          <w:tcPr/>
          <w:p>
            <w:pPr>
              <w:pStyle w:val="Compact"/>
            </w:pPr>
            <w:r>
              <w:t xml:space="preserve">Tipo de operación</w:t>
            </w:r>
          </w:p>
        </w:tc>
        <w:tc>
          <w:tcPr/>
          <w:p>
            <w:pPr>
              <w:pStyle w:val="Compact"/>
            </w:pPr>
            <w:r>
              <w:t xml:space="preserve">Riesgo principal</w:t>
            </w:r>
          </w:p>
        </w:tc>
        <w:tc>
          <w:tcPr/>
          <w:p>
            <w:pPr>
              <w:pStyle w:val="Compact"/>
            </w:pPr>
            <w:r>
              <w:t xml:space="preserve">Gate / Checkpoint</w:t>
            </w:r>
          </w:p>
        </w:tc>
        <w:tc>
          <w:tcPr/>
          <w:p>
            <w:pPr>
              <w:pStyle w:val="Compact"/>
            </w:pPr>
            <w:r>
              <w:t xml:space="preserve">Resultado esperado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 Exploración</w:t>
            </w:r>
          </w:p>
        </w:tc>
        <w:tc>
          <w:tcPr/>
          <w:p>
            <w:pPr>
              <w:pStyle w:val="Compact"/>
            </w:pPr>
            <w:r>
              <w:t xml:space="preserve">Delimitación de dominio</w:t>
            </w:r>
          </w:p>
        </w:tc>
        <w:tc>
          <w:tcPr/>
          <w:p>
            <w:pPr>
              <w:pStyle w:val="Compact"/>
            </w:pPr>
            <w:r>
              <w:t xml:space="preserve">Bajo</w:t>
            </w:r>
          </w:p>
        </w:tc>
        <w:tc>
          <w:tcPr/>
          <w:p>
            <w:pPr>
              <w:pStyle w:val="Compact"/>
            </w:pPr>
            <w:r>
              <w:t xml:space="preserve">Localización literal de fragmentos</w:t>
            </w:r>
          </w:p>
        </w:tc>
        <w:tc>
          <w:tcPr/>
          <w:p>
            <w:pPr>
              <w:pStyle w:val="Compact"/>
            </w:pPr>
            <w:r>
              <w:t xml:space="preserve">Omisión de evidencia relevante</w:t>
            </w:r>
          </w:p>
        </w:tc>
        <w:tc>
          <w:tcPr/>
          <w:p>
            <w:pPr>
              <w:pStyle w:val="Compact"/>
            </w:pPr>
            <w:r>
              <w:t xml:space="preserve">Checkpoint humano (evaluar cobertura)</w:t>
            </w:r>
          </w:p>
        </w:tc>
        <w:tc>
          <w:tcPr/>
          <w:p>
            <w:pPr>
              <w:pStyle w:val="Compact"/>
            </w:pPr>
            <w:r>
              <w:t xml:space="preserve">Conjunto de fragmentos citados textualmente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2. Extracción</w:t>
            </w:r>
          </w:p>
        </w:tc>
        <w:tc>
          <w:tcPr/>
          <w:p>
            <w:pPr>
              <w:pStyle w:val="Compact"/>
            </w:pPr>
            <w:r>
              <w:t xml:space="preserve">Identificación explícita</w:t>
            </w:r>
          </w:p>
        </w:tc>
        <w:tc>
          <w:tcPr/>
          <w:p>
            <w:pPr>
              <w:pStyle w:val="Compact"/>
            </w:pPr>
            <w:r>
              <w:t xml:space="preserve">Bajo–Medio</w:t>
            </w:r>
          </w:p>
        </w:tc>
        <w:tc>
          <w:tcPr/>
          <w:p>
            <w:pPr>
              <w:pStyle w:val="Compact"/>
            </w:pPr>
            <w:r>
              <w:t xml:space="preserve">Extracción estructurada con cita textual obligatoria</w:t>
            </w:r>
          </w:p>
        </w:tc>
        <w:tc>
          <w:tcPr/>
          <w:p>
            <w:pPr>
              <w:pStyle w:val="Compact"/>
            </w:pPr>
            <w:r>
              <w:t xml:space="preserve">Inferencia implícita no declarada</w:t>
            </w:r>
          </w:p>
        </w:tc>
        <w:tc>
          <w:tcPr/>
          <w:p>
            <w:pPr>
              <w:pStyle w:val="Compact"/>
            </w:pPr>
            <w:r>
              <w:t xml:space="preserve">Gate: no avanzar sin cita textual verificable</w:t>
            </w:r>
          </w:p>
        </w:tc>
        <w:tc>
          <w:tcPr/>
          <w:p>
            <w:pPr>
              <w:pStyle w:val="Compact"/>
            </w:pPr>
            <w:r>
              <w:t xml:space="preserve">Tabla estructurada regulador–gen–evidencia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3. Normalización</w:t>
            </w:r>
          </w:p>
        </w:tc>
        <w:tc>
          <w:tcPr/>
          <w:p>
            <w:pPr>
              <w:pStyle w:val="Compact"/>
            </w:pPr>
            <w:r>
              <w:t xml:space="preserve">Organización estructural</w:t>
            </w:r>
          </w:p>
        </w:tc>
        <w:tc>
          <w:tcPr/>
          <w:p>
            <w:pPr>
              <w:pStyle w:val="Compact"/>
            </w:pPr>
            <w:r>
              <w:t xml:space="preserve">Medio</w:t>
            </w:r>
          </w:p>
        </w:tc>
        <w:tc>
          <w:tcPr/>
          <w:p>
            <w:pPr>
              <w:pStyle w:val="Compact"/>
            </w:pPr>
            <w:r>
              <w:t xml:space="preserve">Estandarización y curación de nombres</w:t>
            </w:r>
          </w:p>
        </w:tc>
        <w:tc>
          <w:tcPr/>
          <w:p>
            <w:pPr>
              <w:pStyle w:val="Compact"/>
            </w:pPr>
            <w:r>
              <w:t xml:space="preserve">Equivalencias sobre-inferidas</w:t>
            </w:r>
          </w:p>
        </w:tc>
        <w:tc>
          <w:tcPr/>
          <w:p>
            <w:pPr>
              <w:pStyle w:val="Compact"/>
            </w:pPr>
            <w:r>
              <w:t xml:space="preserve">Checkpoint contra el paper: nombre original preservado y equivalencia trazable al texto</w:t>
            </w:r>
          </w:p>
        </w:tc>
        <w:tc>
          <w:tcPr/>
          <w:p>
            <w:pPr>
              <w:pStyle w:val="Compact"/>
            </w:pPr>
            <w:r>
              <w:t xml:space="preserve">Tabla normalizada con ambigüedades declaradas</w:t>
            </w:r>
          </w:p>
        </w:tc>
      </w:tr>
      <w:tr>
        <w:tc>
          <w:tcPr/>
          <w:p>
            <w:pPr>
              <w:pStyle w:val="Compact"/>
            </w:pPr>
            <w:r>
              <w:t xml:space="preserve">4. Evaluación</w:t>
            </w:r>
          </w:p>
        </w:tc>
        <w:tc>
          <w:tcPr/>
          <w:p>
            <w:pPr>
              <w:pStyle w:val="Compact"/>
            </w:pPr>
            <w:r>
              <w:t xml:space="preserve">Clasificación interpretativa</w:t>
            </w:r>
          </w:p>
        </w:tc>
        <w:tc>
          <w:tcPr/>
          <w:p>
            <w:pPr>
              <w:pStyle w:val="Compact"/>
            </w:pPr>
            <w:r>
              <w:t xml:space="preserve">Alto</w:t>
            </w:r>
          </w:p>
        </w:tc>
        <w:tc>
          <w:tcPr/>
          <w:p>
            <w:pPr>
              <w:pStyle w:val="Compact"/>
            </w:pPr>
            <w:r>
              <w:t xml:space="preserve">Clasificación metodológica con criterio explícito</w:t>
            </w:r>
          </w:p>
        </w:tc>
        <w:tc>
          <w:tcPr/>
          <w:p>
            <w:pPr>
              <w:pStyle w:val="Compact"/>
            </w:pPr>
            <w:r>
              <w:t xml:space="preserve">Juicio interpretativo no justificado</w:t>
            </w:r>
          </w:p>
        </w:tc>
        <w:tc>
          <w:tcPr/>
          <w:p>
            <w:pPr>
              <w:pStyle w:val="Compact"/>
            </w:pPr>
            <w:r>
              <w:t xml:space="preserve">Gate obligatorio + revisión humana explícita</w:t>
            </w:r>
          </w:p>
        </w:tc>
        <w:tc>
          <w:tcPr/>
          <w:p>
            <w:pPr>
              <w:pStyle w:val="Compact"/>
            </w:pPr>
            <w:r>
              <w:t xml:space="preserve">Evidencia clasificada y justificada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 Integración</w:t>
            </w:r>
          </w:p>
        </w:tc>
        <w:tc>
          <w:tcPr/>
          <w:p>
            <w:pPr>
              <w:pStyle w:val="Compact"/>
            </w:pPr>
            <w:r>
              <w:t xml:space="preserve">Juicio científico</w:t>
            </w:r>
          </w:p>
        </w:tc>
        <w:tc>
          <w:tcPr/>
          <w:p>
            <w:pPr>
              <w:pStyle w:val="Compact"/>
            </w:pPr>
            <w:r>
              <w:t xml:space="preserve">No delegable</w:t>
            </w:r>
          </w:p>
        </w:tc>
        <w:tc>
          <w:tcPr/>
          <w:p>
            <w:pPr>
              <w:pStyle w:val="Compact"/>
            </w:pPr>
            <w:r>
              <w:t xml:space="preserve">Síntesis crítica e interpretación final</w:t>
            </w:r>
          </w:p>
        </w:tc>
        <w:tc>
          <w:tcPr/>
          <w:p>
            <w:pPr>
              <w:pStyle w:val="Compact"/>
            </w:pPr>
            <w:r>
              <w:t xml:space="preserve">Automatización indebida del juicio</w:t>
            </w:r>
          </w:p>
        </w:tc>
        <w:tc>
          <w:tcPr/>
          <w:p>
            <w:pPr>
              <w:pStyle w:val="Compact"/>
            </w:pPr>
            <w:r>
              <w:t xml:space="preserve">Decisión humana final</w:t>
            </w:r>
          </w:p>
        </w:tc>
        <w:tc>
          <w:tcPr/>
          <w:p>
            <w:pPr>
              <w:pStyle w:val="Compact"/>
            </w:pPr>
            <w:r>
              <w:t xml:space="preserve">Conclusión validada con declaración de incertidumbre</w:t>
            </w:r>
          </w:p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6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warning.png" id="5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Gate epistémico esperado — Fase 1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En la Fase 1, el modelo tenderá a</w:t>
            </w:r>
            <w:r>
              <w:t xml:space="preserve"> </w:t>
            </w:r>
            <w:r>
              <w:rPr>
                <w:b/>
                <w:bCs/>
              </w:rPr>
              <w:t xml:space="preserve">resumir y truncar</w:t>
            </w:r>
            <w:r>
              <w:t xml:space="preserve"> </w:t>
            </w:r>
            <w:r>
              <w:t xml:space="preserve">los fragmentos en lugar de extraerlos íntegramente. Es un problema</w:t>
            </w:r>
            <w:r>
              <w:t xml:space="preserve"> </w:t>
            </w:r>
            <w:r>
              <w:rPr>
                <w:b/>
                <w:bCs/>
              </w:rPr>
              <w:t xml:space="preserve">predecible</w:t>
            </w:r>
            <w:r>
              <w:t xml:space="preserve">, no un error tuyo. Anticiparlo es una forma de</w:t>
            </w:r>
            <w:r>
              <w:t xml:space="preserve"> </w:t>
            </w:r>
            <w:r>
              <w:rPr>
                <w:b/>
                <w:bCs/>
              </w:rPr>
              <w:t xml:space="preserve">andamiaje</w:t>
            </w:r>
            <w:r>
              <w:t xml:space="preserve"> </w:t>
            </w:r>
            <w:r>
              <w:t xml:space="preserve">instruccional</w:t>
            </w:r>
            <w:r>
              <w:t xml:space="preserve"> </w:t>
            </w:r>
            <w:r>
              <w:t xml:space="preserve">(Wood et al. 1976; Vygotsky 1978)</w:t>
            </w:r>
            <w:r>
              <w:t xml:space="preserve">.</w:t>
            </w:r>
          </w:p>
          <w:p>
            <w:pPr>
              <w:pStyle w:val="BodyText"/>
            </w:pPr>
            <w:r>
              <w:t xml:space="preserve">Tu primer ciclo de ajuste probablemente necesitará abordar esto. Documenta:</w:t>
            </w:r>
          </w:p>
          <w:p>
            <w:pPr>
              <w:pStyle w:val="Compact"/>
              <w:numPr>
                <w:ilvl w:val="0"/>
                <w:numId w:val="1014"/>
              </w:numPr>
            </w:pPr>
            <w:r>
              <w:t xml:space="preserve">¿Cómo manifestó el problema en tu caso concreto?</w:t>
            </w:r>
          </w:p>
          <w:p>
            <w:pPr>
              <w:pStyle w:val="Compact"/>
              <w:numPr>
                <w:ilvl w:val="0"/>
                <w:numId w:val="1014"/>
              </w:numPr>
            </w:pPr>
            <w:r>
              <w:t xml:space="preserve">¿Qué restricción añadiste para resolverlo?</w:t>
            </w:r>
          </w:p>
          <w:p>
            <w:pPr>
              <w:pStyle w:val="Compact"/>
              <w:numPr>
                <w:ilvl w:val="0"/>
                <w:numId w:val="1014"/>
              </w:numPr>
            </w:pPr>
            <w:r>
              <w:t xml:space="preserve">¿Funcionó a la primera? ¿Por qué crees que sí o no?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En el</w:t>
            </w:r>
            <w:r>
              <w:t xml:space="preserve"> </w:t>
            </w:r>
            <w:hyperlink w:anchor="fase-1--exploración-extracto-resuelto">
              <w:r>
                <w:rPr>
                  <w:rStyle w:val="Hyperlink"/>
                </w:rPr>
                <w:t xml:space="preserve">ejemplo resuelto MalT</w:t>
              </w:r>
            </w:hyperlink>
            <w:r>
              <w:t xml:space="preserve"> </w:t>
            </w:r>
            <w:r>
              <w:t xml:space="preserve">verás este mismo patrón y el ajuste que lo corrigió.</w:t>
            </w:r>
          </w:p>
          <w:p/>
        </w:tc>
      </w:tr>
    </w:tbl>
    <w:bookmarkEnd w:id="58"/>
    <w:bookmarkEnd w:id="59"/>
    <w:bookmarkStart w:id="62" w:name="X1d26becaa062642472c3a6ab272c79f7e0286d5"/>
    <w:p>
      <w:pPr>
        <w:pStyle w:val="Heading3"/>
      </w:pPr>
      <w:r>
        <w:t xml:space="preserve">6.2 Fase 1 — Exploración y delimitación de dominio</w:t>
      </w:r>
    </w:p>
    <w:p>
      <w:pPr>
        <w:pStyle w:val="FirstParagraph"/>
      </w:pPr>
      <w:r>
        <w:rPr>
          <w:b/>
          <w:bCs/>
        </w:rPr>
        <w:t xml:space="preserve">Nivel de inferencia:</w:t>
      </w:r>
      <w:r>
        <w:t xml:space="preserve"> </w:t>
      </w:r>
      <w:r>
        <w:t xml:space="preserve">Bajo</w:t>
      </w:r>
      <w:r>
        <w:br/>
      </w:r>
      <w:r>
        <w:rPr>
          <w:b/>
          <w:bCs/>
        </w:rPr>
        <w:t xml:space="preserve">Función epistémica:</w:t>
      </w:r>
      <w:r>
        <w:t xml:space="preserve"> </w:t>
      </w:r>
      <w:r>
        <w:t xml:space="preserve">Localización sin interpretación</w:t>
      </w:r>
    </w:p>
    <w:p>
      <w:pPr>
        <w:pStyle w:val="BodyText"/>
      </w:pPr>
      <w:r>
        <w:t xml:space="preserve">Datos de entrada:</w:t>
      </w:r>
    </w:p>
    <w:p>
      <w:pPr>
        <w:pStyle w:val="Compact"/>
        <w:numPr>
          <w:ilvl w:val="0"/>
          <w:numId w:val="1015"/>
        </w:numPr>
      </w:pPr>
      <w:r>
        <w:t xml:space="preserve">Texto completo del paper científico seleccionado.</w:t>
      </w:r>
    </w:p>
    <w:p>
      <w:pPr>
        <w:pStyle w:val="Compact"/>
        <w:numPr>
          <w:ilvl w:val="0"/>
          <w:numId w:val="1015"/>
        </w:numPr>
      </w:pPr>
      <w:r>
        <w:t xml:space="preserve">Sin filtros previos.</w:t>
      </w:r>
    </w:p>
    <w:bookmarkStart w:id="60" w:name="prompt"/>
    <w:p>
      <w:pPr>
        <w:pStyle w:val="Heading4"/>
      </w:pPr>
      <w:r>
        <w:t xml:space="preserve">6.2.1 Prompt</w:t>
      </w:r>
    </w:p>
    <w:p>
      <w:pPr>
        <w:pStyle w:val="SourceCode"/>
      </w:pPr>
      <w:r>
        <w:rPr>
          <w:rStyle w:val="NormalTok"/>
        </w:rPr>
        <w:t xml:space="preserve">Rol: Explorador de contenido científico.</w:t>
      </w:r>
      <w:r>
        <w:br/>
      </w:r>
      <w:r>
        <w:br/>
      </w:r>
      <w:r>
        <w:rPr>
          <w:rStyle w:val="NormalTok"/>
        </w:rPr>
        <w:t xml:space="preserve">Contexto:</w:t>
      </w:r>
      <w:r>
        <w:br/>
      </w:r>
      <w:r>
        <w:rPr>
          <w:rStyle w:val="NormalTok"/>
        </w:rPr>
        <w:t xml:space="preserve">Texto completo del paper científico seleccionado. Sin filtros previos.</w:t>
      </w:r>
      <w:r>
        <w:br/>
      </w:r>
      <w:r>
        <w:br/>
      </w:r>
      <w:r>
        <w:rPr>
          <w:rStyle w:val="NormalTok"/>
        </w:rPr>
        <w:t xml:space="preserve">Tarea:</w:t>
      </w:r>
      <w:r>
        <w:br/>
      </w:r>
      <w:r>
        <w:rPr>
          <w:rStyle w:val="NormalTok"/>
        </w:rPr>
        <w:t xml:space="preserve">Identifica párrafos del documento que mencionen explícitamente:</w:t>
      </w:r>
      <w:r>
        <w:br/>
      </w:r>
      <w:r>
        <w:rPr>
          <w:rStyle w:val="NormalTok"/>
        </w:rPr>
        <w:t xml:space="preserve">- MalT</w:t>
      </w:r>
      <w:r>
        <w:br/>
      </w:r>
      <w:r>
        <w:rPr>
          <w:rStyle w:val="NormalTok"/>
        </w:rPr>
        <w:t xml:space="preserve">- Regulación transcripcional</w:t>
      </w:r>
      <w:r>
        <w:br/>
      </w:r>
      <w:r>
        <w:rPr>
          <w:rStyle w:val="NormalTok"/>
        </w:rPr>
        <w:t xml:space="preserve">- Promotores</w:t>
      </w:r>
      <w:r>
        <w:br/>
      </w:r>
      <w:r>
        <w:rPr>
          <w:rStyle w:val="NormalTok"/>
        </w:rPr>
        <w:t xml:space="preserve">- Experimentos regulatorios</w:t>
      </w:r>
      <w:r>
        <w:br/>
      </w:r>
      <w:r>
        <w:rPr>
          <w:rStyle w:val="NormalTok"/>
        </w:rPr>
        <w:t xml:space="preserve">- Ensayos funcionales asociados</w:t>
      </w:r>
      <w:r>
        <w:br/>
      </w:r>
      <w:r>
        <w:br/>
      </w:r>
      <w:r>
        <w:rPr>
          <w:rStyle w:val="NormalTok"/>
        </w:rPr>
        <w:t xml:space="preserve">Alcance:</w:t>
      </w:r>
      <w:r>
        <w:br/>
      </w:r>
      <w:r>
        <w:rPr>
          <w:rStyle w:val="NormalTok"/>
        </w:rPr>
        <w:t xml:space="preserve">- Incluir solo fragmentos donde alguna de las palabras clave aparezca de forma explícita.</w:t>
      </w:r>
      <w:r>
        <w:br/>
      </w:r>
      <w:r>
        <w:rPr>
          <w:rStyle w:val="NormalTok"/>
        </w:rPr>
        <w:t xml:space="preserve">- Citar cada fragmento de forma textual y literal (párrafo completo, sin resumir ni truncar).</w:t>
      </w:r>
      <w:r>
        <w:br/>
      </w:r>
      <w:r>
        <w:br/>
      </w:r>
      <w:r>
        <w:rPr>
          <w:rStyle w:val="NormalTok"/>
        </w:rPr>
        <w:t xml:space="preserve">Restricciones:</w:t>
      </w:r>
      <w:r>
        <w:br/>
      </w:r>
      <w:r>
        <w:rPr>
          <w:rStyle w:val="NormalTok"/>
        </w:rPr>
        <w:t xml:space="preserve">- No interpretar resultados.</w:t>
      </w:r>
      <w:r>
        <w:br/>
      </w:r>
      <w:r>
        <w:rPr>
          <w:rStyle w:val="NormalTok"/>
        </w:rPr>
        <w:t xml:space="preserve">- No resumir fragmentos.</w:t>
      </w:r>
      <w:r>
        <w:br/>
      </w:r>
      <w:r>
        <w:rPr>
          <w:rStyle w:val="NormalTok"/>
        </w:rPr>
        <w:t xml:space="preserve">- No inferir relaciones implícitas entre entidades.</w:t>
      </w:r>
      <w:r>
        <w:br/>
      </w:r>
      <w:r>
        <w:br/>
      </w:r>
      <w:r>
        <w:rPr>
          <w:rStyle w:val="NormalTok"/>
        </w:rPr>
        <w:t xml:space="preserve">Salida esperada:</w:t>
      </w:r>
      <w:r>
        <w:br/>
      </w:r>
      <w:r>
        <w:br/>
      </w:r>
      <w:r>
        <w:rPr>
          <w:rStyle w:val="NormalTok"/>
        </w:rPr>
        <w:t xml:space="preserve">| ID | Sección | Fragmento literal | Palabras clave detectadas |</w:t>
      </w:r>
      <w:r>
        <w:br/>
      </w:r>
      <w:r>
        <w:br/>
      </w:r>
      <w:r>
        <w:rPr>
          <w:rStyle w:val="NormalTok"/>
        </w:rPr>
        <w:t xml:space="preserve">Verificación:</w:t>
      </w:r>
      <w:r>
        <w:br/>
      </w:r>
      <w:r>
        <w:rPr>
          <w:rStyle w:val="NormalTok"/>
        </w:rPr>
        <w:t xml:space="preserve">- Revisión humana de cobertura: confirmar que cada fragmento contiene al menos una palabra clave y que la cita es literal e íntegra.</w:t>
      </w:r>
    </w:p>
    <w:p>
      <w:pPr>
        <w:pStyle w:val="FirstParagraph"/>
      </w:pPr>
      <w:r>
        <w:t xml:space="preserve">Riesgo epistemológico:</w:t>
      </w:r>
    </w:p>
    <w:p>
      <w:pPr>
        <w:pStyle w:val="Compact"/>
        <w:numPr>
          <w:ilvl w:val="0"/>
          <w:numId w:val="1016"/>
        </w:numPr>
      </w:pPr>
      <w:r>
        <w:t xml:space="preserve">Bajo (posible omisión de fragmentos relevantes).</w:t>
      </w:r>
    </w:p>
    <w:bookmarkEnd w:id="60"/>
    <w:bookmarkStart w:id="61" w:name="punto-de-control-humano-1"/>
    <w:p>
      <w:pPr>
        <w:pStyle w:val="Heading4"/>
      </w:pPr>
      <w:r>
        <w:t xml:space="preserve">6.2.2 Punto de control humano 1</w:t>
      </w:r>
    </w:p>
    <w:p>
      <w:pPr>
        <w:pStyle w:val="FirstParagraph"/>
      </w:pPr>
      <w:r>
        <w:t xml:space="preserve">El investigador:</w:t>
      </w:r>
    </w:p>
    <w:p>
      <w:pPr>
        <w:pStyle w:val="Compact"/>
        <w:numPr>
          <w:ilvl w:val="0"/>
          <w:numId w:val="1017"/>
        </w:numPr>
      </w:pPr>
      <w:r>
        <w:t xml:space="preserve">Evalúa si la cobertura es suficiente.</w:t>
      </w:r>
      <w:r>
        <w:br/>
      </w:r>
    </w:p>
    <w:p>
      <w:pPr>
        <w:pStyle w:val="Compact"/>
        <w:numPr>
          <w:ilvl w:val="0"/>
          <w:numId w:val="1017"/>
        </w:numPr>
      </w:pPr>
      <w:r>
        <w:t xml:space="preserve">Decide si se requiere nueva exploración.</w:t>
      </w:r>
      <w:r>
        <w:br/>
      </w:r>
    </w:p>
    <w:p>
      <w:pPr>
        <w:pStyle w:val="Compact"/>
        <w:numPr>
          <w:ilvl w:val="0"/>
          <w:numId w:val="1017"/>
        </w:numPr>
      </w:pPr>
      <w:r>
        <w:t xml:space="preserve">Aprueba fragmentos que se convertirán en contexto operativo.</w:t>
      </w:r>
    </w:p>
    <w:p>
      <w:pPr>
        <w:pStyle w:val="FirstParagraph"/>
      </w:pPr>
      <w:r>
        <w:t xml:space="preserve">Principio aplicado:</w:t>
      </w:r>
      <w:r>
        <w:br/>
      </w:r>
      <w:r>
        <w:t xml:space="preserve">Los fragmentos seleccionados se convierten en el nuevo contexto para la Fase 2.</w:t>
      </w:r>
      <w:r>
        <w:br/>
      </w:r>
      <w:r>
        <w:t xml:space="preserve">No hay aprendizaje del modelo; hay delimitación del dominio.</w:t>
      </w:r>
    </w:p>
    <w:bookmarkEnd w:id="61"/>
    <w:bookmarkEnd w:id="62"/>
    <w:bookmarkStart w:id="65" w:name="fase-2-extracción-literal-estructurada"/>
    <w:p>
      <w:pPr>
        <w:pStyle w:val="Heading3"/>
      </w:pPr>
      <w:r>
        <w:t xml:space="preserve">6.3 Fase 2 — Extracción literal estructurada</w:t>
      </w:r>
    </w:p>
    <w:p>
      <w:pPr>
        <w:pStyle w:val="FirstParagraph"/>
      </w:pPr>
      <w:r>
        <w:rPr>
          <w:b/>
          <w:bCs/>
        </w:rPr>
        <w:t xml:space="preserve">Nivel de inferencia:</w:t>
      </w:r>
      <w:r>
        <w:t xml:space="preserve"> </w:t>
      </w:r>
      <w:r>
        <w:t xml:space="preserve">Bajo</w:t>
      </w:r>
      <w:r>
        <w:br/>
      </w:r>
      <w:r>
        <w:rPr>
          <w:b/>
          <w:bCs/>
        </w:rPr>
        <w:t xml:space="preserve">Función epistémica:</w:t>
      </w:r>
      <w:r>
        <w:t xml:space="preserve"> </w:t>
      </w:r>
      <w:r>
        <w:t xml:space="preserve">Identificación explícita</w:t>
      </w:r>
    </w:p>
    <w:p>
      <w:pPr>
        <w:pStyle w:val="BodyText"/>
      </w:pPr>
      <w:r>
        <w:t xml:space="preserve">Datos de entrada:</w:t>
      </w:r>
    </w:p>
    <w:p>
      <w:pPr>
        <w:pStyle w:val="Compact"/>
        <w:numPr>
          <w:ilvl w:val="0"/>
          <w:numId w:val="1018"/>
        </w:numPr>
      </w:pPr>
      <w:r>
        <w:t xml:space="preserve">Fragmentos aprobados por el investigador en Fase 1.</w:t>
      </w:r>
      <w:r>
        <w:br/>
      </w:r>
    </w:p>
    <w:p>
      <w:pPr>
        <w:pStyle w:val="Compact"/>
        <w:numPr>
          <w:ilvl w:val="0"/>
          <w:numId w:val="1018"/>
        </w:numPr>
      </w:pPr>
      <w:r>
        <w:t xml:space="preserve">No el paper completo.</w:t>
      </w:r>
      <w:r>
        <w:br/>
      </w:r>
    </w:p>
    <w:p>
      <w:pPr>
        <w:pStyle w:val="Compact"/>
        <w:numPr>
          <w:ilvl w:val="0"/>
          <w:numId w:val="1018"/>
        </w:numPr>
      </w:pPr>
      <w:r>
        <w:t xml:space="preserve">Contexto delimitado.</w:t>
      </w:r>
    </w:p>
    <w:bookmarkStart w:id="63" w:name="prompt-1"/>
    <w:p>
      <w:pPr>
        <w:pStyle w:val="Heading4"/>
      </w:pPr>
      <w:r>
        <w:t xml:space="preserve">6.3.1 Prompt</w:t>
      </w:r>
    </w:p>
    <w:p>
      <w:pPr>
        <w:pStyle w:val="SourceCode"/>
      </w:pPr>
      <w:r>
        <w:rPr>
          <w:rStyle w:val="NormalTok"/>
        </w:rPr>
        <w:t xml:space="preserve">Rol: Extractor de información literal.</w:t>
      </w:r>
      <w:r>
        <w:br/>
      </w:r>
      <w:r>
        <w:br/>
      </w:r>
      <w:r>
        <w:rPr>
          <w:rStyle w:val="NormalTok"/>
        </w:rPr>
        <w:t xml:space="preserve">Contexto:</w:t>
      </w:r>
      <w:r>
        <w:br/>
      </w:r>
      <w:r>
        <w:rPr>
          <w:rStyle w:val="NormalTok"/>
        </w:rPr>
        <w:t xml:space="preserve">Fragmentos aprobados por el investigador en Fase 1. No el paper completo.</w:t>
      </w:r>
      <w:r>
        <w:br/>
      </w:r>
      <w:r>
        <w:br/>
      </w:r>
      <w:r>
        <w:rPr>
          <w:rStyle w:val="NormalTok"/>
        </w:rPr>
        <w:t xml:space="preserve">Tarea:</w:t>
      </w:r>
      <w:r>
        <w:br/>
      </w:r>
      <w:r>
        <w:rPr>
          <w:rStyle w:val="NormalTok"/>
        </w:rPr>
        <w:t xml:space="preserve">Extraer únicamente información explícita sobre:</w:t>
      </w:r>
      <w:r>
        <w:br/>
      </w:r>
      <w:r>
        <w:rPr>
          <w:rStyle w:val="NormalTok"/>
        </w:rPr>
        <w:t xml:space="preserve">- Regulador</w:t>
      </w:r>
      <w:r>
        <w:br/>
      </w:r>
      <w:r>
        <w:rPr>
          <w:rStyle w:val="NormalTok"/>
        </w:rPr>
        <w:t xml:space="preserve">- Gen regulado</w:t>
      </w:r>
      <w:r>
        <w:br/>
      </w:r>
      <w:r>
        <w:rPr>
          <w:rStyle w:val="NormalTok"/>
        </w:rPr>
        <w:t xml:space="preserve">- Tipo de evidencia experimental</w:t>
      </w:r>
      <w:r>
        <w:br/>
      </w:r>
      <w:r>
        <w:rPr>
          <w:rStyle w:val="NormalTok"/>
        </w:rPr>
        <w:t xml:space="preserve">- Condición experimental</w:t>
      </w:r>
      <w:r>
        <w:br/>
      </w:r>
      <w:r>
        <w:rPr>
          <w:rStyle w:val="NormalTok"/>
        </w:rPr>
        <w:t xml:space="preserve">- Resultado reportado</w:t>
      </w:r>
      <w:r>
        <w:br/>
      </w:r>
      <w:r>
        <w:br/>
      </w:r>
      <w:r>
        <w:rPr>
          <w:rStyle w:val="NormalTok"/>
        </w:rPr>
        <w:t xml:space="preserve">Alcance:</w:t>
      </w:r>
      <w:r>
        <w:br/>
      </w:r>
      <w:r>
        <w:rPr>
          <w:rStyle w:val="NormalTok"/>
        </w:rPr>
        <w:t xml:space="preserve">- Incluir únicamente información presente de forma explícita en los fragmentos.</w:t>
      </w:r>
      <w:r>
        <w:br/>
      </w:r>
      <w:r>
        <w:rPr>
          <w:rStyle w:val="NormalTok"/>
        </w:rPr>
        <w:t xml:space="preserve">- Cada entrada debe incluir cita textual exacta del fragmento de origen.</w:t>
      </w:r>
      <w:r>
        <w:br/>
      </w:r>
      <w:r>
        <w:br/>
      </w:r>
      <w:r>
        <w:rPr>
          <w:rStyle w:val="NormalTok"/>
        </w:rPr>
        <w:t xml:space="preserve">Restricciones:</w:t>
      </w:r>
      <w:r>
        <w:br/>
      </w:r>
      <w:r>
        <w:rPr>
          <w:rStyle w:val="NormalTok"/>
        </w:rPr>
        <w:t xml:space="preserve">- No inferir relaciones no explícitas.</w:t>
      </w:r>
      <w:r>
        <w:br/>
      </w:r>
      <w:r>
        <w:rPr>
          <w:rStyle w:val="NormalTok"/>
        </w:rPr>
        <w:t xml:space="preserve">- No completar información ausente.</w:t>
      </w:r>
      <w:r>
        <w:br/>
      </w:r>
      <w:r>
        <w:rPr>
          <w:rStyle w:val="NormalTok"/>
        </w:rPr>
        <w:t xml:space="preserve">- Si no está explícito en la cita, marcar “No especificado”.</w:t>
      </w:r>
      <w:r>
        <w:br/>
      </w:r>
      <w:r>
        <w:br/>
      </w:r>
      <w:r>
        <w:rPr>
          <w:rStyle w:val="NormalTok"/>
        </w:rPr>
        <w:t xml:space="preserve">Salida esperada:</w:t>
      </w:r>
      <w:r>
        <w:br/>
      </w:r>
      <w:r>
        <w:br/>
      </w:r>
      <w:r>
        <w:rPr>
          <w:rStyle w:val="NormalTok"/>
        </w:rPr>
        <w:t xml:space="preserve">| Regulador | Gen regulado | Evidencia | Condición | Resultado reportado | Cita textual |</w:t>
      </w:r>
      <w:r>
        <w:br/>
      </w:r>
      <w:r>
        <w:br/>
      </w:r>
      <w:r>
        <w:rPr>
          <w:rStyle w:val="NormalTok"/>
        </w:rPr>
        <w:t xml:space="preserve">Verificación:</w:t>
      </w:r>
      <w:r>
        <w:br/>
      </w:r>
      <w:r>
        <w:rPr>
          <w:rStyle w:val="NormalTok"/>
        </w:rPr>
        <w:t xml:space="preserve">- Confirmación humana de correspondencia entre cada fila y su cita textual.</w:t>
      </w:r>
    </w:p>
    <w:p>
      <w:pPr>
        <w:pStyle w:val="FirstParagraph"/>
      </w:pPr>
      <w:r>
        <w:t xml:space="preserve">Riesgo epistemológico:</w:t>
      </w:r>
    </w:p>
    <w:p>
      <w:pPr>
        <w:pStyle w:val="Compact"/>
        <w:numPr>
          <w:ilvl w:val="0"/>
          <w:numId w:val="1019"/>
        </w:numPr>
      </w:pPr>
      <w:r>
        <w:t xml:space="preserve">Bajo a medio (inferencia inadvertida).</w:t>
      </w:r>
    </w:p>
    <w:bookmarkEnd w:id="63"/>
    <w:bookmarkStart w:id="64" w:name="punto-de-control-humano-2"/>
    <w:p>
      <w:pPr>
        <w:pStyle w:val="Heading4"/>
      </w:pPr>
      <w:r>
        <w:t xml:space="preserve">6.3.2 Punto de control humano 2</w:t>
      </w:r>
    </w:p>
    <w:p>
      <w:pPr>
        <w:pStyle w:val="FirstParagraph"/>
      </w:pPr>
      <w:r>
        <w:t xml:space="preserve">El investigador:</w:t>
      </w:r>
    </w:p>
    <w:p>
      <w:pPr>
        <w:pStyle w:val="Compact"/>
        <w:numPr>
          <w:ilvl w:val="0"/>
          <w:numId w:val="1020"/>
        </w:numPr>
      </w:pPr>
      <w:r>
        <w:t xml:space="preserve">Elimina entradas sin respaldo textual claro.</w:t>
      </w:r>
      <w:r>
        <w:br/>
      </w:r>
    </w:p>
    <w:p>
      <w:pPr>
        <w:pStyle w:val="Compact"/>
        <w:numPr>
          <w:ilvl w:val="0"/>
          <w:numId w:val="1020"/>
        </w:numPr>
      </w:pPr>
      <w:r>
        <w:t xml:space="preserve">Marca ambigüedades.</w:t>
      </w:r>
      <w:r>
        <w:br/>
      </w:r>
    </w:p>
    <w:p>
      <w:pPr>
        <w:pStyle w:val="Compact"/>
        <w:numPr>
          <w:ilvl w:val="0"/>
          <w:numId w:val="1020"/>
        </w:numPr>
      </w:pPr>
      <w:r>
        <w:t xml:space="preserve">Decide si es necesario regresar a Fase 1.</w:t>
      </w:r>
    </w:p>
    <w:p>
      <w:pPr>
        <w:pStyle w:val="FirstParagraph"/>
      </w:pPr>
      <w:r>
        <w:t xml:space="preserve">Criterio de transición:</w:t>
      </w:r>
      <w:r>
        <w:br/>
      </w:r>
      <w:r>
        <w:t xml:space="preserve">No avanzar si existen filas sin cita o con inferencia implícita.</w:t>
      </w:r>
    </w:p>
    <w:bookmarkEnd w:id="64"/>
    <w:bookmarkEnd w:id="65"/>
    <w:bookmarkStart w:id="70" w:name="fase-3-normalización-y-curación"/>
    <w:p>
      <w:pPr>
        <w:pStyle w:val="Heading3"/>
      </w:pPr>
      <w:r>
        <w:t xml:space="preserve">6.4 Fase 3 — Normalización y curación</w:t>
      </w:r>
    </w:p>
    <w:p>
      <w:pPr>
        <w:pStyle w:val="FirstParagraph"/>
      </w:pPr>
      <w:r>
        <w:rPr>
          <w:b/>
          <w:bCs/>
        </w:rPr>
        <w:t xml:space="preserve">Nivel de inferencia:</w:t>
      </w:r>
      <w:r>
        <w:t xml:space="preserve"> </w:t>
      </w:r>
      <w:r>
        <w:t xml:space="preserve">Medio</w:t>
      </w:r>
      <w:r>
        <w:br/>
      </w:r>
      <w:r>
        <w:rPr>
          <w:b/>
          <w:bCs/>
        </w:rPr>
        <w:t xml:space="preserve">Función epistémica:</w:t>
      </w:r>
      <w:r>
        <w:t xml:space="preserve"> </w:t>
      </w:r>
      <w:r>
        <w:t xml:space="preserve">Organización estructural</w:t>
      </w:r>
    </w:p>
    <w:p>
      <w:pPr>
        <w:pStyle w:val="BodyText"/>
      </w:pPr>
      <w:r>
        <w:t xml:space="preserve">Datos de entrada:</w:t>
      </w:r>
    </w:p>
    <w:p>
      <w:pPr>
        <w:pStyle w:val="Compact"/>
        <w:numPr>
          <w:ilvl w:val="0"/>
          <w:numId w:val="1021"/>
        </w:numPr>
      </w:pPr>
      <w:r>
        <w:t xml:space="preserve">Tabla estructurada validada en Fase 2.</w:t>
      </w:r>
    </w:p>
    <w:bookmarkStart w:id="68" w:name="prompt-2"/>
    <w:p>
      <w:pPr>
        <w:pStyle w:val="Heading4"/>
      </w:pPr>
      <w:r>
        <w:t xml:space="preserve">6.4.1 Prompt</w:t>
      </w:r>
    </w:p>
    <w:p>
      <w:pPr>
        <w:pStyle w:val="SourceCode"/>
      </w:pPr>
      <w:r>
        <w:rPr>
          <w:rStyle w:val="NormalTok"/>
        </w:rPr>
        <w:t xml:space="preserve">Rol: Curador bioinformático.</w:t>
      </w:r>
      <w:r>
        <w:br/>
      </w:r>
      <w:r>
        <w:br/>
      </w:r>
      <w:r>
        <w:rPr>
          <w:rStyle w:val="NormalTok"/>
        </w:rPr>
        <w:t xml:space="preserve">Contexto:</w:t>
      </w:r>
      <w:r>
        <w:br/>
      </w:r>
      <w:r>
        <w:rPr>
          <w:rStyle w:val="NormalTok"/>
        </w:rPr>
        <w:t xml:space="preserve">Tabla estructurada validada en Fase 2, con citas textuales verificadas por el investigador.</w:t>
      </w:r>
      <w:r>
        <w:br/>
      </w:r>
      <w:r>
        <w:br/>
      </w:r>
      <w:r>
        <w:rPr>
          <w:rStyle w:val="NormalTok"/>
        </w:rPr>
        <w:t xml:space="preserve">Tarea:</w:t>
      </w:r>
      <w:r>
        <w:br/>
      </w:r>
      <w:r>
        <w:rPr>
          <w:rStyle w:val="NormalTok"/>
        </w:rPr>
        <w:t xml:space="preserve">Estandariza los nombres génicos de la tabla usando nomenclatura oficial, reporta la equivalencia entre el nombre del paper y el nombre canónico, e indica explícitamente cualquier ambigüedad o correspondencia múltiple.</w:t>
      </w:r>
      <w:r>
        <w:br/>
      </w:r>
      <w:r>
        <w:br/>
      </w:r>
      <w:r>
        <w:rPr>
          <w:rStyle w:val="NormalTok"/>
        </w:rPr>
        <w:t xml:space="preserve">Alcance:</w:t>
      </w:r>
      <w:r>
        <w:br/>
      </w:r>
      <w:r>
        <w:rPr>
          <w:rStyle w:val="NormalTok"/>
        </w:rPr>
        <w:t xml:space="preserve">- Conservar todas las columnas de la tabla de Fase 2 en la salida (trazabilidad acumulativa).</w:t>
      </w:r>
      <w:r>
        <w:br/>
      </w:r>
      <w:r>
        <w:rPr>
          <w:rStyle w:val="NormalTok"/>
        </w:rPr>
        <w:t xml:space="preserve">- Asignar fuente (base de datos) para cada equivalencia reportada.</w:t>
      </w:r>
      <w:r>
        <w:br/>
      </w:r>
      <w:r>
        <w:rPr>
          <w:rStyle w:val="NormalTok"/>
        </w:rPr>
        <w:t xml:space="preserve">- Incluir comentario en casos de ambigüedad o correspondencia múltiple.</w:t>
      </w:r>
      <w:r>
        <w:br/>
      </w:r>
      <w:r>
        <w:br/>
      </w:r>
      <w:r>
        <w:rPr>
          <w:rStyle w:val="NormalTok"/>
        </w:rPr>
        <w:t xml:space="preserve">Restricciones:</w:t>
      </w:r>
      <w:r>
        <w:br/>
      </w:r>
      <w:r>
        <w:rPr>
          <w:rStyle w:val="NormalTok"/>
        </w:rPr>
        <w:t xml:space="preserve">- No eliminar el nombre original del paper.</w:t>
      </w:r>
      <w:r>
        <w:br/>
      </w:r>
      <w:r>
        <w:rPr>
          <w:rStyle w:val="NormalTok"/>
        </w:rPr>
        <w:t xml:space="preserve">- No asumir equivalencias no verificables con una base de datos externa.</w:t>
      </w:r>
      <w:r>
        <w:br/>
      </w:r>
      <w:r>
        <w:rPr>
          <w:rStyle w:val="NormalTok"/>
        </w:rPr>
        <w:t xml:space="preserve">- No reportar una única correspondencia si existen múltiples posibles.</w:t>
      </w:r>
      <w:r>
        <w:br/>
      </w:r>
      <w:r>
        <w:br/>
      </w:r>
      <w:r>
        <w:rPr>
          <w:rStyle w:val="NormalTok"/>
        </w:rPr>
        <w:t xml:space="preserve">Salida esperada:</w:t>
      </w:r>
      <w:r>
        <w:br/>
      </w:r>
      <w:r>
        <w:br/>
      </w:r>
      <w:r>
        <w:rPr>
          <w:rStyle w:val="NormalTok"/>
        </w:rPr>
        <w:t xml:space="preserve">| Regulador | Gen regulado | Evidencia | Condición | Resultado reportado | Cita textual | Nombre estandarizado | Fuente | Ambigüedad (Sí/No) | Comentario |</w:t>
      </w:r>
      <w:r>
        <w:br/>
      </w:r>
      <w:r>
        <w:br/>
      </w:r>
      <w:r>
        <w:rPr>
          <w:rStyle w:val="NormalTok"/>
        </w:rPr>
        <w:t xml:space="preserve">Verificación:</w:t>
      </w:r>
      <w:r>
        <w:br/>
      </w:r>
      <w:r>
        <w:rPr>
          <w:rStyle w:val="NormalTok"/>
        </w:rPr>
        <w:t xml:space="preserve">- Confirmar que el nombre original del paper está preservado en la tabla (columna "Regulador" / "Gen regulado").</w:t>
      </w:r>
      <w:r>
        <w:br/>
      </w:r>
      <w:r>
        <w:rPr>
          <w:rStyle w:val="NormalTok"/>
        </w:rPr>
        <w:t xml:space="preserve">- Confirmar que cada equivalencia propuesta puede trazarse al texto del paper — no inferida de una base de datos externa.</w:t>
      </w:r>
      <w:r>
        <w:br/>
      </w:r>
      <w:r>
        <w:rPr>
          <w:rStyle w:val="NormalTok"/>
        </w:rPr>
        <w:t xml:space="preserve">- Si se asigna un accession (EcoCyc, UniProt), marcarlo como "VERIFICACIÓN MANUAL REQUERIDA" cuando la entidad no aparece de forma explícita en el paper con ese nombre canónico.</w:t>
      </w:r>
    </w:p>
    <w:p>
      <w:pPr>
        <w:pStyle w:val="FirstParagraph"/>
      </w:pPr>
      <w:r>
        <w:t xml:space="preserve">La salida</w:t>
      </w:r>
      <w:r>
        <w:t xml:space="preserve"> </w:t>
      </w:r>
      <w:r>
        <w:rPr>
          <w:b/>
          <w:bCs/>
        </w:rPr>
        <w:t xml:space="preserve">conserva las columnas de Fase 2</w:t>
      </w:r>
      <w:r>
        <w:t xml:space="preserve"> </w:t>
      </w:r>
      <w:r>
        <w:t xml:space="preserve">y añade las de normalización. Así la tabla puede usarse directamente en Fase 4 sin perder trazabilidad.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6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6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Reflexión — ¿Es correcta esta salida para Fase 4?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Antes de avanzar, revisa la tabla que produce Fase 3:</w:t>
            </w:r>
          </w:p>
          <w:p>
            <w:pPr>
              <w:pStyle w:val="Compact"/>
              <w:numPr>
                <w:ilvl w:val="0"/>
                <w:numId w:val="1022"/>
              </w:numPr>
            </w:pPr>
            <w:r>
              <w:t xml:space="preserve">¿Conserva las columnas de evidencia de Fase 2 (</w:t>
            </w:r>
            <w:r>
              <w:rPr>
                <w:i/>
                <w:iCs/>
              </w:rPr>
              <w:t xml:space="preserve">Regulador</w:t>
            </w:r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Evidencia</w:t>
            </w:r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Cita textual</w:t>
            </w:r>
            <w:r>
              <w:t xml:space="preserve">)?</w:t>
            </w:r>
          </w:p>
          <w:p>
            <w:pPr>
              <w:pStyle w:val="Compact"/>
              <w:numPr>
                <w:ilvl w:val="0"/>
                <w:numId w:val="1022"/>
              </w:numPr>
            </w:pPr>
            <w:r>
              <w:t xml:space="preserve">¿Qué perderías si la salida incluyera</w:t>
            </w:r>
            <w:r>
              <w:t xml:space="preserve"> </w:t>
            </w:r>
            <w:r>
              <w:rPr>
                <w:b/>
                <w:bCs/>
              </w:rPr>
              <w:t xml:space="preserve">solo</w:t>
            </w:r>
            <w:r>
              <w:t xml:space="preserve"> </w:t>
            </w:r>
            <w:r>
              <w:t xml:space="preserve">nombres estandarizados, sin el resto de columnas?</w:t>
            </w:r>
          </w:p>
          <w:p>
            <w:pPr>
              <w:pStyle w:val="Compact"/>
              <w:numPr>
                <w:ilvl w:val="0"/>
                <w:numId w:val="1022"/>
              </w:numPr>
            </w:pPr>
            <w:r>
              <w:t xml:space="preserve">¿La tabla resultante contiene la información que Fase 4 necesita para clasificar evidencia?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Compara tu respuesta con la salida estructurada del prompt y con lo que pide Fase 4 como</w:t>
            </w:r>
            <w:r>
              <w:t xml:space="preserve"> </w:t>
            </w:r>
            <w:r>
              <w:rPr>
                <w:i/>
                <w:iCs/>
              </w:rPr>
              <w:t xml:space="preserve">Datos de entrada</w:t>
            </w:r>
            <w:r>
              <w:t xml:space="preserve">.</w:t>
            </w:r>
          </w:p>
          <w:p/>
        </w:tc>
      </w:tr>
    </w:tbl>
    <w:p>
      <w:pPr>
        <w:pStyle w:val="BodyText"/>
      </w:pPr>
      <w:r>
        <w:t xml:space="preserve">Riesgo epistemológico:</w:t>
      </w:r>
    </w:p>
    <w:p>
      <w:pPr>
        <w:pStyle w:val="Compact"/>
        <w:numPr>
          <w:ilvl w:val="0"/>
          <w:numId w:val="1023"/>
        </w:numPr>
      </w:pPr>
      <w:r>
        <w:t xml:space="preserve">Medio (sobre-inferencia de equivalencias).</w:t>
      </w:r>
    </w:p>
    <w:p>
      <w:pPr>
        <w:pStyle w:val="FirstParagraph"/>
      </w:pPr>
      <w:r>
        <w:t xml:space="preserve">Verificación:</w:t>
      </w:r>
    </w:p>
    <w:p>
      <w:pPr>
        <w:pStyle w:val="Compact"/>
        <w:numPr>
          <w:ilvl w:val="0"/>
          <w:numId w:val="1024"/>
        </w:numPr>
      </w:pPr>
      <w:r>
        <w:t xml:space="preserve">Confirmar que el nombre original del paper está preservado y que cada equivalencia es trazable al texto fuente, no a una inferencia externa.</w:t>
      </w:r>
    </w:p>
    <w:bookmarkEnd w:id="68"/>
    <w:bookmarkStart w:id="69" w:name="punto-de-control-humano-3"/>
    <w:p>
      <w:pPr>
        <w:pStyle w:val="Heading4"/>
      </w:pPr>
      <w:r>
        <w:t xml:space="preserve">6.4.2 Punto de control humano 3</w:t>
      </w:r>
    </w:p>
    <w:p>
      <w:pPr>
        <w:pStyle w:val="FirstParagraph"/>
      </w:pPr>
      <w:r>
        <w:t xml:space="preserve">El investigador:</w:t>
      </w:r>
    </w:p>
    <w:p>
      <w:pPr>
        <w:pStyle w:val="Compact"/>
        <w:numPr>
          <w:ilvl w:val="0"/>
          <w:numId w:val="1025"/>
        </w:numPr>
      </w:pPr>
      <w:r>
        <w:t xml:space="preserve">Resuelve ambigüedades.</w:t>
      </w:r>
      <w:r>
        <w:br/>
      </w:r>
    </w:p>
    <w:p>
      <w:pPr>
        <w:pStyle w:val="Compact"/>
        <w:numPr>
          <w:ilvl w:val="0"/>
          <w:numId w:val="1025"/>
        </w:numPr>
      </w:pPr>
      <w:r>
        <w:t xml:space="preserve">Decide si alguna entrada debe marcarse como incierta.</w:t>
      </w:r>
      <w:r>
        <w:br/>
      </w:r>
    </w:p>
    <w:p>
      <w:pPr>
        <w:pStyle w:val="Compact"/>
        <w:numPr>
          <w:ilvl w:val="0"/>
          <w:numId w:val="1025"/>
        </w:numPr>
      </w:pPr>
      <w:r>
        <w:t xml:space="preserve">Puede regresar a Fase 2 si detecta error de extracción.</w:t>
      </w:r>
    </w:p>
    <w:bookmarkEnd w:id="69"/>
    <w:bookmarkEnd w:id="70"/>
    <w:bookmarkStart w:id="75" w:name="fase-4-evaluación-crítica-de-evidencia"/>
    <w:p>
      <w:pPr>
        <w:pStyle w:val="Heading3"/>
      </w:pPr>
      <w:r>
        <w:t xml:space="preserve">6.5 Fase 4 — Evaluación crítica de evidencia</w:t>
      </w:r>
    </w:p>
    <w:p>
      <w:pPr>
        <w:pStyle w:val="FirstParagraph"/>
      </w:pPr>
      <w:r>
        <w:rPr>
          <w:b/>
          <w:bCs/>
        </w:rPr>
        <w:t xml:space="preserve">Nivel de inferencia:</w:t>
      </w:r>
      <w:r>
        <w:t xml:space="preserve"> </w:t>
      </w:r>
      <w:r>
        <w:t xml:space="preserve">Alto</w:t>
      </w:r>
      <w:r>
        <w:br/>
      </w:r>
      <w:r>
        <w:rPr>
          <w:b/>
          <w:bCs/>
        </w:rPr>
        <w:t xml:space="preserve">Función epistémica:</w:t>
      </w:r>
      <w:r>
        <w:t xml:space="preserve"> </w:t>
      </w:r>
      <w:r>
        <w:t xml:space="preserve">Clasificación interpretativa</w:t>
      </w:r>
    </w:p>
    <w:p>
      <w:pPr>
        <w:pStyle w:val="BodyText"/>
      </w:pPr>
      <w:r>
        <w:t xml:space="preserve">Datos de entrada:</w:t>
      </w:r>
    </w:p>
    <w:p>
      <w:pPr>
        <w:pStyle w:val="Compact"/>
        <w:numPr>
          <w:ilvl w:val="0"/>
          <w:numId w:val="1026"/>
        </w:numPr>
      </w:pPr>
      <w:r>
        <w:t xml:space="preserve">Tabla normalizada y curada validada en Fase 3.</w:t>
      </w:r>
    </w:p>
    <w:p>
      <w:pPr>
        <w:pStyle w:val="Compact"/>
        <w:numPr>
          <w:ilvl w:val="0"/>
          <w:numId w:val="1026"/>
        </w:numPr>
      </w:pPr>
      <w:r>
        <w:t xml:space="preserve">Ambigüedades de nomenclatura resueltas por el investigador en el Punto de control humano 3.</w:t>
      </w:r>
    </w:p>
    <w:p>
      <w:pPr>
        <w:pStyle w:val="Compact"/>
        <w:numPr>
          <w:ilvl w:val="0"/>
          <w:numId w:val="1026"/>
        </w:numPr>
      </w:pPr>
      <w:r>
        <w:t xml:space="preserve">No el paper completo ni los fragmentos sin procesar.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1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7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Reflexión — ¿Qué entra en Fase 4?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Fase 4 no parte del paper ni de los fragmentos de Fase 1. Parte de la</w:t>
            </w:r>
            <w:r>
              <w:t xml:space="preserve"> </w:t>
            </w:r>
            <w:r>
              <w:rPr>
                <w:b/>
                <w:bCs/>
              </w:rPr>
              <w:t xml:space="preserve">tabla validada</w:t>
            </w:r>
            <w:r>
              <w:t xml:space="preserve"> </w:t>
            </w:r>
            <w:r>
              <w:t xml:space="preserve">que sale de Fase 3.</w:t>
            </w:r>
          </w:p>
          <w:p>
            <w:pPr>
              <w:pStyle w:val="BodyText"/>
            </w:pPr>
            <w:r>
              <w:t xml:space="preserve">Antes de ejecutar el prompt, responde:</w:t>
            </w:r>
          </w:p>
          <w:p>
            <w:pPr>
              <w:pStyle w:val="Compact"/>
              <w:numPr>
                <w:ilvl w:val="0"/>
                <w:numId w:val="1027"/>
              </w:numPr>
            </w:pPr>
            <w:r>
              <w:t xml:space="preserve">¿Qué columnas de la tabla de Fase 3 usarás como</w:t>
            </w:r>
            <w:r>
              <w:t xml:space="preserve"> </w:t>
            </w:r>
            <w:r>
              <w:rPr>
                <w:i/>
                <w:iCs/>
              </w:rPr>
              <w:t xml:space="preserve">Gen</w:t>
            </w:r>
            <w:r>
              <w:t xml:space="preserve"> </w:t>
            </w:r>
            <w:r>
              <w:t xml:space="preserve">y</w:t>
            </w:r>
            <w:r>
              <w:t xml:space="preserve"> </w:t>
            </w:r>
            <w:r>
              <w:rPr>
                <w:i/>
                <w:iCs/>
              </w:rPr>
              <w:t xml:space="preserve">Evidencia</w:t>
            </w:r>
            <w:r>
              <w:t xml:space="preserve">?</w:t>
            </w:r>
          </w:p>
          <w:p>
            <w:pPr>
              <w:pStyle w:val="Compact"/>
              <w:numPr>
                <w:ilvl w:val="0"/>
                <w:numId w:val="1027"/>
              </w:numPr>
            </w:pPr>
            <w:r>
              <w:t xml:space="preserve">¿Qué ocurre si pasas a Fase 4 una tabla donde aún hay ambigüedades sin resolver?</w:t>
            </w:r>
          </w:p>
          <w:p>
            <w:pPr>
              <w:pStyle w:val="Compact"/>
              <w:numPr>
                <w:ilvl w:val="0"/>
                <w:numId w:val="1027"/>
              </w:numPr>
            </w:pPr>
            <w:r>
              <w:t xml:space="preserve">¿Por qué volver al paper completo en esta fase reintroduciría riesgo epistemológico?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Si no puedes trazar cada fila de Fase 4 hasta una cita textual de Fase 2, detente y regresa a Fase 2 o 3.</w:t>
            </w:r>
          </w:p>
          <w:p/>
        </w:tc>
      </w:tr>
    </w:tbl>
    <w:bookmarkStart w:id="73" w:name="prompt-3"/>
    <w:p>
      <w:pPr>
        <w:pStyle w:val="Heading4"/>
      </w:pPr>
      <w:r>
        <w:t xml:space="preserve">6.5.1 Prompt</w:t>
      </w:r>
    </w:p>
    <w:p>
      <w:pPr>
        <w:pStyle w:val="SourceCode"/>
      </w:pPr>
      <w:r>
        <w:rPr>
          <w:rStyle w:val="NormalTok"/>
        </w:rPr>
        <w:t xml:space="preserve">Rol: Revisor metodológico.</w:t>
      </w:r>
      <w:r>
        <w:br/>
      </w:r>
      <w:r>
        <w:br/>
      </w:r>
      <w:r>
        <w:rPr>
          <w:rStyle w:val="NormalTok"/>
        </w:rPr>
        <w:t xml:space="preserve">Contexto:</w:t>
      </w:r>
      <w:r>
        <w:br/>
      </w:r>
      <w:r>
        <w:rPr>
          <w:rStyle w:val="NormalTok"/>
        </w:rPr>
        <w:t xml:space="preserve">Tabla normalizada y curada validada en Fase 3, con ambigüedades de nomenclatura resueltas por el investigador.</w:t>
      </w:r>
      <w:r>
        <w:br/>
      </w:r>
      <w:r>
        <w:br/>
      </w:r>
      <w:r>
        <w:rPr>
          <w:rStyle w:val="NormalTok"/>
        </w:rPr>
        <w:t xml:space="preserve">Tarea:</w:t>
      </w:r>
      <w:r>
        <w:br/>
      </w:r>
      <w:r>
        <w:rPr>
          <w:rStyle w:val="NormalTok"/>
        </w:rPr>
        <w:t xml:space="preserve">Clasificar cada evidencia experimental como:</w:t>
      </w:r>
      <w:r>
        <w:br/>
      </w:r>
      <w:r>
        <w:rPr>
          <w:rStyle w:val="NormalTok"/>
        </w:rPr>
        <w:t xml:space="preserve">- Directa</w:t>
      </w:r>
      <w:r>
        <w:br/>
      </w:r>
      <w:r>
        <w:rPr>
          <w:rStyle w:val="NormalTok"/>
        </w:rPr>
        <w:t xml:space="preserve">- Indirecta</w:t>
      </w:r>
      <w:r>
        <w:br/>
      </w:r>
      <w:r>
        <w:rPr>
          <w:rStyle w:val="NormalTok"/>
        </w:rPr>
        <w:t xml:space="preserve">- Correlacional</w:t>
      </w:r>
      <w:r>
        <w:br/>
      </w:r>
      <w:r>
        <w:br/>
      </w:r>
      <w:r>
        <w:rPr>
          <w:rStyle w:val="NormalTok"/>
        </w:rPr>
        <w:t xml:space="preserve">Definir criterio operativo explícito para cada categoría antes de clasificar.</w:t>
      </w:r>
      <w:r>
        <w:br/>
      </w:r>
      <w:r>
        <w:br/>
      </w:r>
      <w:r>
        <w:rPr>
          <w:rStyle w:val="NormalTok"/>
        </w:rPr>
        <w:t xml:space="preserve">Alcance:</w:t>
      </w:r>
      <w:r>
        <w:br/>
      </w:r>
      <w:r>
        <w:rPr>
          <w:rStyle w:val="NormalTok"/>
        </w:rPr>
        <w:t xml:space="preserve">- Incluir una definición operativa de cada categoría (máx. 1 línea) al inicio de la salida.</w:t>
      </w:r>
      <w:r>
        <w:br/>
      </w:r>
      <w:r>
        <w:rPr>
          <w:rStyle w:val="NormalTok"/>
        </w:rPr>
        <w:t xml:space="preserve">- Trabajar exclusivamente con las filas presentes en la tabla de entrada.</w:t>
      </w:r>
      <w:r>
        <w:br/>
      </w:r>
      <w:r>
        <w:br/>
      </w:r>
      <w:r>
        <w:rPr>
          <w:rStyle w:val="NormalTok"/>
        </w:rPr>
        <w:t xml:space="preserve">Restricciones:</w:t>
      </w:r>
      <w:r>
        <w:br/>
      </w:r>
      <w:r>
        <w:rPr>
          <w:rStyle w:val="NormalTok"/>
        </w:rPr>
        <w:t xml:space="preserve">- No incorporar evidencia nueva del artículo ni de fuentes externas.</w:t>
      </w:r>
      <w:r>
        <w:br/>
      </w:r>
      <w:r>
        <w:rPr>
          <w:rStyle w:val="NormalTok"/>
        </w:rPr>
        <w:t xml:space="preserve">- Justificar cada clasificación con la cita textual ya presente en la tabla.</w:t>
      </w:r>
      <w:r>
        <w:br/>
      </w:r>
      <w:r>
        <w:rPr>
          <w:rStyle w:val="NormalTok"/>
        </w:rPr>
        <w:t xml:space="preserve">- No asumir robustez metodológica sin evidencia explícita.</w:t>
      </w:r>
      <w:r>
        <w:br/>
      </w:r>
      <w:r>
        <w:rPr>
          <w:rStyle w:val="NormalTok"/>
        </w:rPr>
        <w:t xml:space="preserve">- Si una entrada no permite clasificación clara, marcar "No clasificable".</w:t>
      </w:r>
      <w:r>
        <w:br/>
      </w:r>
      <w:r>
        <w:rPr>
          <w:rStyle w:val="NormalTok"/>
        </w:rPr>
        <w:t xml:space="preserve">- Declarar limitaciones experimentales si existen.</w:t>
      </w:r>
      <w:r>
        <w:br/>
      </w:r>
      <w:r>
        <w:br/>
      </w:r>
      <w:r>
        <w:rPr>
          <w:rStyle w:val="NormalTok"/>
        </w:rPr>
        <w:t xml:space="preserve">Salida esperada:</w:t>
      </w:r>
      <w:r>
        <w:br/>
      </w:r>
      <w:r>
        <w:br/>
      </w:r>
      <w:r>
        <w:rPr>
          <w:rStyle w:val="NormalTok"/>
        </w:rPr>
        <w:t xml:space="preserve">| Gen | Evidencia | Clasificación | Criterio aplicado | Justificación textual | Limitaciones detectadas |</w:t>
      </w:r>
      <w:r>
        <w:br/>
      </w:r>
      <w:r>
        <w:br/>
      </w:r>
      <w:r>
        <w:rPr>
          <w:rStyle w:val="NormalTok"/>
        </w:rPr>
        <w:t xml:space="preserve">Verificación:</w:t>
      </w:r>
      <w:r>
        <w:br/>
      </w:r>
      <w:r>
        <w:rPr>
          <w:rStyle w:val="NormalTok"/>
        </w:rPr>
        <w:t xml:space="preserve">- Revisión humana obligatoria de cada clasificación y su correspondencia con la cita.</w:t>
      </w:r>
      <w:r>
        <w:br/>
      </w:r>
      <w:r>
        <w:rPr>
          <w:rStyle w:val="NormalTok"/>
        </w:rPr>
        <w:t xml:space="preserve">- Posible contraste con literatura externa.</w:t>
      </w:r>
    </w:p>
    <w:p>
      <w:pPr>
        <w:pStyle w:val="FirstParagraph"/>
      </w:pPr>
      <w:r>
        <w:t xml:space="preserve">Riesgo epistemológico:</w:t>
      </w:r>
    </w:p>
    <w:p>
      <w:pPr>
        <w:pStyle w:val="Compact"/>
        <w:numPr>
          <w:ilvl w:val="0"/>
          <w:numId w:val="1028"/>
        </w:numPr>
      </w:pPr>
      <w:r>
        <w:t xml:space="preserve">Alto (interpretación metodológica).</w:t>
      </w:r>
    </w:p>
    <w:bookmarkEnd w:id="73"/>
    <w:bookmarkStart w:id="74" w:name="punto-de-control-humano-4-obligatorio"/>
    <w:p>
      <w:pPr>
        <w:pStyle w:val="Heading4"/>
      </w:pPr>
      <w:r>
        <w:t xml:space="preserve">6.5.2 Punto de control humano 4 (Obligatorio)</w:t>
      </w:r>
    </w:p>
    <w:p>
      <w:pPr>
        <w:pStyle w:val="FirstParagraph"/>
      </w:pPr>
      <w:r>
        <w:t xml:space="preserve">El investigador:</w:t>
      </w:r>
    </w:p>
    <w:p>
      <w:pPr>
        <w:pStyle w:val="Compact"/>
        <w:numPr>
          <w:ilvl w:val="0"/>
          <w:numId w:val="1029"/>
        </w:numPr>
      </w:pPr>
      <w:r>
        <w:t xml:space="preserve">Evalúa consistencia del criterio.</w:t>
      </w:r>
      <w:r>
        <w:br/>
      </w:r>
    </w:p>
    <w:p>
      <w:pPr>
        <w:pStyle w:val="Compact"/>
        <w:numPr>
          <w:ilvl w:val="0"/>
          <w:numId w:val="1029"/>
        </w:numPr>
      </w:pPr>
      <w:r>
        <w:t xml:space="preserve">Revisa correspondencia entre cita y clasificación.</w:t>
      </w:r>
      <w:r>
        <w:br/>
      </w:r>
    </w:p>
    <w:p>
      <w:pPr>
        <w:pStyle w:val="Compact"/>
        <w:numPr>
          <w:ilvl w:val="0"/>
          <w:numId w:val="1029"/>
        </w:numPr>
      </w:pPr>
      <w:r>
        <w:t xml:space="preserve">Puede reclasificar evidencia.</w:t>
      </w:r>
      <w:r>
        <w:br/>
      </w:r>
    </w:p>
    <w:p>
      <w:pPr>
        <w:pStyle w:val="Compact"/>
        <w:numPr>
          <w:ilvl w:val="0"/>
          <w:numId w:val="1029"/>
        </w:numPr>
      </w:pPr>
      <w:r>
        <w:t xml:space="preserve">Puede detener flujo si criterios son débiles.</w:t>
      </w:r>
    </w:p>
    <w:p>
      <w:pPr>
        <w:pStyle w:val="FirstParagraph"/>
      </w:pPr>
      <w:r>
        <w:t xml:space="preserve">Criterio de transición:</w:t>
      </w:r>
    </w:p>
    <w:p>
      <w:pPr>
        <w:pStyle w:val="Compact"/>
        <w:numPr>
          <w:ilvl w:val="0"/>
          <w:numId w:val="1030"/>
        </w:numPr>
      </w:pPr>
      <w:r>
        <w:t xml:space="preserve">No aceptar clasificación sin revisión explícita.</w:t>
      </w:r>
    </w:p>
    <w:bookmarkEnd w:id="74"/>
    <w:bookmarkEnd w:id="75"/>
    <w:bookmarkStart w:id="78" w:name="fase-5-integración-y-juicio-científico"/>
    <w:p>
      <w:pPr>
        <w:pStyle w:val="Heading3"/>
      </w:pPr>
      <w:r>
        <w:t xml:space="preserve">6.6 Fase 5 — Integración y juicio científico</w:t>
      </w:r>
    </w:p>
    <w:p>
      <w:pPr>
        <w:pStyle w:val="FirstParagraph"/>
      </w:pPr>
      <w:r>
        <w:rPr>
          <w:b/>
          <w:bCs/>
        </w:rPr>
        <w:t xml:space="preserve">Nivel de inferencia:</w:t>
      </w:r>
      <w:r>
        <w:t xml:space="preserve"> </w:t>
      </w:r>
      <w:r>
        <w:t xml:space="preserve">No delegable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6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important.png" id="7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Fase 5 — Juicio científico no delegable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La Fase 5 es el único momento del protocolo donde</w:t>
            </w:r>
            <w:r>
              <w:t xml:space="preserve"> </w:t>
            </w:r>
            <w:r>
              <w:rPr>
                <w:b/>
                <w:bCs/>
              </w:rPr>
              <w:t xml:space="preserve">el modelo no puede decidir por ti</w:t>
            </w:r>
            <w:r>
              <w:t xml:space="preserve"> </w:t>
            </w:r>
            <w:r>
              <w:t xml:space="preserve">(King 1994)</w:t>
            </w:r>
            <w:r>
              <w:t xml:space="preserve">.</w:t>
            </w:r>
          </w:p>
          <w:p>
            <w:pPr>
              <w:pStyle w:val="BodyText"/>
            </w:pPr>
            <w:r>
              <w:t xml:space="preserve">Puedes pedirle que organice o resuma tablas ya validadas, pero la conclusión final — qué evidencia es más sólida, qué hipótesis queda mejor respaldada, qué sigue siendo incierto — debe ser</w:t>
            </w:r>
            <w:r>
              <w:t xml:space="preserve"> </w:t>
            </w:r>
            <w:r>
              <w:rPr>
                <w:b/>
                <w:bCs/>
              </w:rPr>
              <w:t xml:space="preserve">tuya</w:t>
            </w:r>
            <w:r>
              <w:t xml:space="preserve"> </w:t>
            </w:r>
            <w:r>
              <w:t xml:space="preserve">y debe estar justificada con criterio científico propio.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Tu evaluación crítica de esta fase debería responder:</w:t>
            </w:r>
            <w:r>
              <w:t xml:space="preserve"> </w:t>
            </w:r>
            <w:r>
              <w:rPr>
                <w:i/>
                <w:iCs/>
              </w:rPr>
              <w:t xml:space="preserve">¿En qué me baso para afirmar esto y no otra cosa?</w:t>
            </w:r>
          </w:p>
          <w:p/>
        </w:tc>
      </w:tr>
    </w:tbl>
    <w:p>
      <w:pPr>
        <w:pStyle w:val="BodyText"/>
      </w:pPr>
      <w:r>
        <w:t xml:space="preserve">El investigador integra:</w:t>
      </w:r>
    </w:p>
    <w:p>
      <w:pPr>
        <w:pStyle w:val="Compact"/>
        <w:numPr>
          <w:ilvl w:val="0"/>
          <w:numId w:val="1031"/>
        </w:numPr>
      </w:pPr>
      <w:r>
        <w:t xml:space="preserve">Consistencia entre extracción y clasificación.</w:t>
      </w:r>
    </w:p>
    <w:p>
      <w:pPr>
        <w:pStyle w:val="Compact"/>
        <w:numPr>
          <w:ilvl w:val="0"/>
          <w:numId w:val="1031"/>
        </w:numPr>
      </w:pPr>
      <w:r>
        <w:t xml:space="preserve">Robustez global de evidencia.</w:t>
      </w:r>
    </w:p>
    <w:p>
      <w:pPr>
        <w:pStyle w:val="Compact"/>
        <w:numPr>
          <w:ilvl w:val="0"/>
          <w:numId w:val="1031"/>
        </w:numPr>
      </w:pPr>
      <w:r>
        <w:t xml:space="preserve">Vacíos experimentales.</w:t>
      </w:r>
    </w:p>
    <w:p>
      <w:pPr>
        <w:pStyle w:val="Compact"/>
        <w:numPr>
          <w:ilvl w:val="0"/>
          <w:numId w:val="1031"/>
        </w:numPr>
      </w:pPr>
      <w:r>
        <w:t xml:space="preserve">Necesidad de validación adicional.</w:t>
      </w:r>
    </w:p>
    <w:p>
      <w:pPr>
        <w:pStyle w:val="FirstParagraph"/>
      </w:pPr>
      <w:r>
        <w:t xml:space="preserve">Puede:</w:t>
      </w:r>
    </w:p>
    <w:p>
      <w:pPr>
        <w:pStyle w:val="Compact"/>
        <w:numPr>
          <w:ilvl w:val="0"/>
          <w:numId w:val="1032"/>
        </w:numPr>
      </w:pPr>
      <w:r>
        <w:t xml:space="preserve">Reabrir fases anteriores.</w:t>
      </w:r>
    </w:p>
    <w:p>
      <w:pPr>
        <w:pStyle w:val="Compact"/>
        <w:numPr>
          <w:ilvl w:val="0"/>
          <w:numId w:val="1032"/>
        </w:numPr>
      </w:pPr>
      <w:r>
        <w:t xml:space="preserve">Ajustar criterios.</w:t>
      </w:r>
    </w:p>
    <w:p>
      <w:pPr>
        <w:pStyle w:val="Compact"/>
        <w:numPr>
          <w:ilvl w:val="0"/>
          <w:numId w:val="1032"/>
        </w:numPr>
      </w:pPr>
      <w:r>
        <w:t xml:space="preserve">Reformular hipótesis.</w:t>
      </w:r>
    </w:p>
    <w:p>
      <w:pPr>
        <w:pStyle w:val="FirstParagraph"/>
      </w:pPr>
      <w:r>
        <w:t xml:space="preserve">Salida final (producida por el investigador):</w:t>
      </w:r>
    </w:p>
    <w:p>
      <w:pPr>
        <w:pStyle w:val="Compact"/>
        <w:numPr>
          <w:ilvl w:val="0"/>
          <w:numId w:val="1033"/>
        </w:numPr>
      </w:pPr>
      <w:r>
        <w:t xml:space="preserve">Tabla consolidada de evidencia validada.</w:t>
      </w:r>
    </w:p>
    <w:p>
      <w:pPr>
        <w:pStyle w:val="Compact"/>
        <w:numPr>
          <w:ilvl w:val="0"/>
          <w:numId w:val="1033"/>
        </w:numPr>
      </w:pPr>
      <w:r>
        <w:t xml:space="preserve">Declaración explícita de incertidumbre.</w:t>
      </w:r>
    </w:p>
    <w:p>
      <w:pPr>
        <w:pStyle w:val="Compact"/>
        <w:numPr>
          <w:ilvl w:val="0"/>
          <w:numId w:val="1033"/>
        </w:numPr>
      </w:pPr>
      <w:r>
        <w:t xml:space="preserve">Identificación de evidencia fuerte vs provisional.</w:t>
      </w:r>
    </w:p>
    <w:bookmarkEnd w:id="78"/>
    <w:bookmarkStart w:id="79" w:name="final-del-protocolo"/>
    <w:p>
      <w:pPr>
        <w:pStyle w:val="Heading3"/>
      </w:pPr>
      <w:r>
        <w:t xml:space="preserve">6.7 Final del protocolo</w:t>
      </w:r>
    </w:p>
    <w:p>
      <w:pPr>
        <w:pStyle w:val="FirstParagraph"/>
      </w:pPr>
      <w:r>
        <w:t xml:space="preserve">El modelo genera estructuras condicionadas por el contexto.</w:t>
      </w:r>
      <w:r>
        <w:t xml:space="preserve"> </w:t>
      </w:r>
      <w:r>
        <w:t xml:space="preserve">El protocolo distribuye y controla el riesgo epistemológico.</w:t>
      </w:r>
      <w:r>
        <w:t xml:space="preserve"> </w:t>
      </w:r>
      <w:r>
        <w:t xml:space="preserve">El investigador valida, integra y decide qué cuenta como conocimiento provisional.</w:t>
      </w:r>
    </w:p>
    <w:bookmarkEnd w:id="79"/>
    <w:bookmarkEnd w:id="80"/>
    <w:bookmarkStart w:id="92" w:name="ejemplo-resuelto-regulón-malt-en-e.-coli"/>
    <w:p>
      <w:pPr>
        <w:pStyle w:val="Heading2"/>
      </w:pPr>
      <w:r>
        <w:t xml:space="preserve">7 Ejemplo resuelto: Regulón MalT en</w:t>
      </w:r>
      <w:r>
        <w:t xml:space="preserve"> </w:t>
      </w:r>
      <w:r>
        <w:rPr>
          <w:i/>
          <w:iCs/>
        </w:rPr>
        <w:t xml:space="preserve">E. coli</w:t>
      </w:r>
    </w:p>
    <w:p>
      <w:pPr>
        <w:pStyle w:val="FirstParagraph"/>
      </w:pPr>
      <w:r>
        <w:t xml:space="preserve">A continuación se presenta la ejecución completa del protocolo de cinco fases aplicado al artículo de Chapon</w:t>
      </w:r>
      <w:r>
        <w:t xml:space="preserve"> </w:t>
      </w:r>
      <w:r>
        <w:t xml:space="preserve">(1982)</w:t>
      </w:r>
      <w:r>
        <w:t xml:space="preserve"> </w:t>
      </w:r>
      <w:r>
        <w:t xml:space="preserve">sobre expresión del gen</w:t>
      </w:r>
      <w:r>
        <w:t xml:space="preserve"> </w:t>
      </w:r>
      <w:r>
        <w:rPr>
          <w:i/>
          <w:iCs/>
        </w:rPr>
        <w:t xml:space="preserve">malT</w:t>
      </w:r>
      <w:r>
        <w:t xml:space="preserve"> </w:t>
      </w:r>
      <w:r>
        <w:t xml:space="preserve">(</w:t>
      </w:r>
      <w:hyperlink r:id="rId81">
        <w:r>
          <w:rPr>
            <w:rStyle w:val="Hyperlink"/>
          </w:rPr>
          <w:t xml:space="preserve">texto del paper</w:t>
        </w:r>
      </w:hyperlink>
      <w:r>
        <w:t xml:space="preserve">). Para cada fase se muestra:</w:t>
      </w:r>
    </w:p>
    <w:p>
      <w:pPr>
        <w:pStyle w:val="Compact"/>
        <w:numPr>
          <w:ilvl w:val="0"/>
          <w:numId w:val="1034"/>
        </w:numPr>
      </w:pPr>
      <w:r>
        <w:t xml:space="preserve">El prompt ajustado (versión final tras iteración)</w:t>
      </w:r>
    </w:p>
    <w:p>
      <w:pPr>
        <w:pStyle w:val="Compact"/>
        <w:numPr>
          <w:ilvl w:val="0"/>
          <w:numId w:val="1034"/>
        </w:numPr>
      </w:pPr>
      <w:r>
        <w:t xml:space="preserve">Un extracto de la salida obtenida del modelo</w:t>
      </w:r>
    </w:p>
    <w:p>
      <w:pPr>
        <w:pStyle w:val="Compact"/>
        <w:numPr>
          <w:ilvl w:val="0"/>
          <w:numId w:val="1034"/>
        </w:numPr>
      </w:pPr>
      <w:r>
        <w:t xml:space="preserve">La evaluación crítica de esa salida</w:t>
      </w:r>
    </w:p>
    <w:p>
      <w:pPr>
        <w:pStyle w:val="Compact"/>
        <w:numPr>
          <w:ilvl w:val="0"/>
          <w:numId w:val="1034"/>
        </w:numPr>
      </w:pPr>
      <w:r>
        <w:t xml:space="preserve">Los ajustes realizados y su justificación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82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8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Cómo usar este ejemplo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Este ejemplo es el</w:t>
            </w:r>
            <w:r>
              <w:t xml:space="preserve"> </w:t>
            </w:r>
            <w:r>
              <w:rPr>
                <w:b/>
                <w:bCs/>
              </w:rPr>
              <w:t xml:space="preserve">andamio</w:t>
            </w:r>
            <w:r>
              <w:t xml:space="preserve"> </w:t>
            </w:r>
            <w:r>
              <w:t xml:space="preserve">del ejercicio que sigue</w:t>
            </w:r>
            <w:r>
              <w:t xml:space="preserve"> </w:t>
            </w:r>
            <w:r>
              <w:t xml:space="preserve">(Renkl 2014; Chi et al. 1989)</w:t>
            </w:r>
            <w:r>
              <w:t xml:space="preserve">. No busques replicarlo paso a paso — busca entender la</w:t>
            </w:r>
            <w:r>
              <w:t xml:space="preserve"> </w:t>
            </w:r>
            <w:r>
              <w:rPr>
                <w:i/>
                <w:iCs/>
              </w:rPr>
              <w:t xml:space="preserve">lógica</w:t>
            </w:r>
            <w:r>
              <w:t xml:space="preserve"> </w:t>
            </w:r>
            <w:r>
              <w:t xml:space="preserve">de cada ajuste: qué falló, qué restricción lo corrigió y por qué importa antes de avanzar a la siguiente fase.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Contenido adaptado de una entrega documentada del curso (workflow MalT, 2026).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Start w:id="84" w:name="fase-1-exploración-extracto-resuelto"/>
    <w:p>
      <w:pPr>
        <w:pStyle w:val="Heading3"/>
      </w:pPr>
      <w:r>
        <w:t xml:space="preserve">7.1 Fase 1 — Exploración (extracto resuelto)</w:t>
      </w:r>
    </w:p>
    <w:p>
      <w:pPr>
        <w:pStyle w:val="FirstParagraph"/>
      </w:pPr>
      <w:r>
        <w:rPr>
          <w:b/>
          <w:bCs/>
        </w:rPr>
        <w:t xml:space="preserve">Prompt ajustado (versión final)</w:t>
      </w:r>
    </w:p>
    <w:p>
      <w:pPr>
        <w:pStyle w:val="SourceCode"/>
      </w:pPr>
      <w:r>
        <w:rPr>
          <w:rStyle w:val="NormalTok"/>
        </w:rPr>
        <w:t xml:space="preserve">Rol: Explorador de contenido científico.</w:t>
      </w:r>
      <w:r>
        <w:br/>
      </w:r>
      <w:r>
        <w:br/>
      </w:r>
      <w:r>
        <w:rPr>
          <w:rStyle w:val="NormalTok"/>
        </w:rPr>
        <w:t xml:space="preserve">Contexto:</w:t>
      </w:r>
      <w:r>
        <w:br/>
      </w:r>
      <w:r>
        <w:rPr>
          <w:rStyle w:val="NormalTok"/>
        </w:rPr>
        <w:t xml:space="preserve">Texto completo del paper [@chapon1982]. Sin filtros previos.</w:t>
      </w:r>
      <w:r>
        <w:br/>
      </w:r>
      <w:r>
        <w:br/>
      </w:r>
      <w:r>
        <w:rPr>
          <w:rStyle w:val="NormalTok"/>
        </w:rPr>
        <w:t xml:space="preserve">Tarea:</w:t>
      </w:r>
      <w:r>
        <w:br/>
      </w:r>
      <w:r>
        <w:rPr>
          <w:rStyle w:val="NormalTok"/>
        </w:rPr>
        <w:t xml:space="preserve">Identifica párrafos del documento que mencionen explícitamente:</w:t>
      </w:r>
      <w:r>
        <w:br/>
      </w:r>
      <w:r>
        <w:rPr>
          <w:rStyle w:val="NormalTok"/>
        </w:rPr>
        <w:t xml:space="preserve">- MalT</w:t>
      </w:r>
      <w:r>
        <w:br/>
      </w:r>
      <w:r>
        <w:rPr>
          <w:rStyle w:val="NormalTok"/>
        </w:rPr>
        <w:t xml:space="preserve">- Regulación transcripcional</w:t>
      </w:r>
      <w:r>
        <w:br/>
      </w:r>
      <w:r>
        <w:rPr>
          <w:rStyle w:val="NormalTok"/>
        </w:rPr>
        <w:t xml:space="preserve">- Promotores</w:t>
      </w:r>
      <w:r>
        <w:br/>
      </w:r>
      <w:r>
        <w:rPr>
          <w:rStyle w:val="NormalTok"/>
        </w:rPr>
        <w:t xml:space="preserve">- Experimentos regulatorios</w:t>
      </w:r>
      <w:r>
        <w:br/>
      </w:r>
      <w:r>
        <w:rPr>
          <w:rStyle w:val="NormalTok"/>
        </w:rPr>
        <w:t xml:space="preserve">- Ensayos funcionales asociados</w:t>
      </w:r>
      <w:r>
        <w:br/>
      </w:r>
      <w:r>
        <w:br/>
      </w:r>
      <w:r>
        <w:rPr>
          <w:rStyle w:val="NormalTok"/>
        </w:rPr>
        <w:t xml:space="preserve">Alcance:</w:t>
      </w:r>
      <w:r>
        <w:br/>
      </w:r>
      <w:r>
        <w:rPr>
          <w:rStyle w:val="NormalTok"/>
        </w:rPr>
        <w:t xml:space="preserve">- Incluir solo fragmentos donde MalT aparezca de forma explícita.</w:t>
      </w:r>
      <w:r>
        <w:br/>
      </w:r>
      <w:r>
        <w:rPr>
          <w:rStyle w:val="NormalTok"/>
        </w:rPr>
        <w:t xml:space="preserve">- Citar el párrafo completo de forma textual, sin resumir ni truncar.</w:t>
      </w:r>
      <w:r>
        <w:br/>
      </w:r>
      <w:r>
        <w:br/>
      </w:r>
      <w:r>
        <w:rPr>
          <w:rStyle w:val="NormalTok"/>
        </w:rPr>
        <w:t xml:space="preserve">Restricciones:</w:t>
      </w:r>
      <w:r>
        <w:br/>
      </w:r>
      <w:r>
        <w:rPr>
          <w:rStyle w:val="NormalTok"/>
        </w:rPr>
        <w:t xml:space="preserve">- No interpretar resultados ni resumir el contenido.</w:t>
      </w:r>
      <w:r>
        <w:br/>
      </w:r>
      <w:r>
        <w:rPr>
          <w:rStyle w:val="NormalTok"/>
        </w:rPr>
        <w:t xml:space="preserve">- No inferir relaciones implícitas.</w:t>
      </w:r>
      <w:r>
        <w:br/>
      </w:r>
      <w:r>
        <w:rPr>
          <w:rStyle w:val="NormalTok"/>
        </w:rPr>
        <w:t xml:space="preserve">- No explorar ni citar referencias externas.</w:t>
      </w:r>
      <w:r>
        <w:br/>
      </w:r>
      <w:r>
        <w:br/>
      </w:r>
      <w:r>
        <w:rPr>
          <w:rStyle w:val="NormalTok"/>
        </w:rPr>
        <w:t xml:space="preserve">Salida esperada:</w:t>
      </w:r>
      <w:r>
        <w:br/>
      </w:r>
      <w:r>
        <w:br/>
      </w:r>
      <w:r>
        <w:rPr>
          <w:rStyle w:val="NormalTok"/>
        </w:rPr>
        <w:t xml:space="preserve">| ID | Sección | Fragmento literal | Palabras clave detectadas |</w:t>
      </w:r>
      <w:r>
        <w:br/>
      </w:r>
      <w:r>
        <w:br/>
      </w:r>
      <w:r>
        <w:rPr>
          <w:rStyle w:val="NormalTok"/>
        </w:rPr>
        <w:t xml:space="preserve">Verificación:</w:t>
      </w:r>
      <w:r>
        <w:br/>
      </w:r>
      <w:r>
        <w:rPr>
          <w:rStyle w:val="NormalTok"/>
        </w:rPr>
        <w:t xml:space="preserve">- Revisión humana de cobertura: confirmar que los fragmentos seleccionados contienen MalT de forma explícita y están citados íntegramente.</w:t>
      </w:r>
    </w:p>
    <w:p>
      <w:pPr>
        <w:pStyle w:val="FirstParagraph"/>
      </w:pPr>
      <w:r>
        <w:rPr>
          <w:b/>
          <w:bCs/>
        </w:rPr>
        <w:t xml:space="preserve">Salida del modelo (extracto)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36"/>
        <w:gridCol w:w="1208"/>
        <w:gridCol w:w="2550"/>
        <w:gridCol w:w="362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Sección</w:t>
            </w:r>
          </w:p>
        </w:tc>
        <w:tc>
          <w:tcPr/>
          <w:p>
            <w:pPr>
              <w:pStyle w:val="Compact"/>
            </w:pPr>
            <w:r>
              <w:t xml:space="preserve">Fragmento literal</w:t>
            </w:r>
          </w:p>
        </w:tc>
        <w:tc>
          <w:tcPr/>
          <w:p>
            <w:pPr>
              <w:pStyle w:val="Compact"/>
            </w:pPr>
            <w:r>
              <w:t xml:space="preserve">Palabras clave detectadas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Introduction</w:t>
            </w:r>
          </w:p>
        </w:tc>
        <w:tc>
          <w:tcPr/>
          <w:p>
            <w:pPr>
              <w:pStyle w:val="Compact"/>
            </w:pPr>
            <w:r>
              <w:t xml:space="preserve">“The maltose regulon of Escherichia coli consists of three operons- malPQ, malEFG, and malK lamB- controlled by a positive regulator gene, malT … Experiments with malT-lacZ fusion strains show that the expression of malT itself is positively controlled by 3’-5’cyclicAMP (cAMP) and its receptor, the catabolite activator protein (CAP) …”</w:t>
            </w:r>
          </w:p>
        </w:tc>
        <w:tc>
          <w:tcPr/>
          <w:p>
            <w:pPr>
              <w:pStyle w:val="Compact"/>
            </w:pPr>
            <w:r>
              <w:t xml:space="preserve">malT, regulation, CAP, cAMP, promoter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Results</w:t>
            </w:r>
          </w:p>
        </w:tc>
        <w:tc>
          <w:tcPr/>
          <w:p>
            <w:pPr>
              <w:pStyle w:val="Compact"/>
            </w:pPr>
            <w:r>
              <w:t xml:space="preserve">“From this experiment we concluded that malTpl is located 12 nucleotides upstream from the transcription start,i.e.,in the Pribnow box … of the malT promoter,while malTp7 is located in a transcribed region and may therefore affect translation initiation.”</w:t>
            </w:r>
          </w:p>
        </w:tc>
        <w:tc>
          <w:tcPr/>
          <w:p>
            <w:pPr>
              <w:pStyle w:val="Compact"/>
            </w:pPr>
            <w:r>
              <w:t xml:space="preserve">malT, promoter, Pribnow box, transcription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Results</w:t>
            </w:r>
          </w:p>
        </w:tc>
        <w:tc>
          <w:tcPr/>
          <w:p>
            <w:pPr>
              <w:pStyle w:val="Compact"/>
            </w:pPr>
            <w:r>
              <w:t xml:space="preserve">“The double mutant was constructed … The resulting strain produced ~30 times more β-galactosidase than the control strain …”</w:t>
            </w:r>
          </w:p>
        </w:tc>
        <w:tc>
          <w:tcPr/>
          <w:p>
            <w:pPr>
              <w:pStyle w:val="Compact"/>
            </w:pPr>
            <w:r>
              <w:t xml:space="preserve">malT, mutant, β-galactosidase</w:t>
            </w:r>
          </w:p>
        </w:tc>
      </w:tr>
    </w:tbl>
    <w:p>
      <w:pPr>
        <w:pStyle w:val="BodyText"/>
      </w:pPr>
      <w:r>
        <w:rPr>
          <w:b/>
          <w:bCs/>
        </w:rPr>
        <w:t xml:space="preserve">Evaluación crítica</w:t>
      </w:r>
    </w:p>
    <w:p>
      <w:pPr>
        <w:pStyle w:val="BodyText"/>
      </w:pPr>
      <w:r>
        <w:t xml:space="preserve">En la primera ejecución (prompt del capítulo sin restricciones adicionales), el modelo produjo ~30 filas pero</w:t>
      </w:r>
      <w:r>
        <w:t xml:space="preserve"> </w:t>
      </w:r>
      <w:r>
        <w:rPr>
          <w:b/>
          <w:bCs/>
        </w:rPr>
        <w:t xml:space="preserve">resumió</w:t>
      </w:r>
      <w:r>
        <w:t xml:space="preserve"> </w:t>
      </w:r>
      <w:r>
        <w:t xml:space="preserve">fragmentos con puntos suspensivos y</w:t>
      </w:r>
      <w:r>
        <w:t xml:space="preserve"> </w:t>
      </w:r>
      <w:r>
        <w:rPr>
          <w:b/>
          <w:bCs/>
        </w:rPr>
        <w:t xml:space="preserve">incluyó</w:t>
      </w:r>
      <w:r>
        <w:t xml:space="preserve"> </w:t>
      </w:r>
      <w:r>
        <w:t xml:space="preserve">filas donde MalT no era el foco explícito (p. ej. ensayos genéricos de SDS-PAGE). La estructura era correcta; la fidelidad literal no.</w:t>
      </w:r>
    </w:p>
    <w:p>
      <w:pPr>
        <w:pStyle w:val="BodyText"/>
      </w:pPr>
      <w:r>
        <w:rPr>
          <w:b/>
          <w:bCs/>
        </w:rPr>
        <w:t xml:space="preserve">Ajuste y justificación</w:t>
      </w:r>
    </w:p>
    <w:p>
      <w:pPr>
        <w:pStyle w:val="BodyText"/>
      </w:pPr>
      <w:r>
        <w:t xml:space="preserve">Se añadieron dos restricciones: (1) solo fragmentos donde MalT esté explícitamente mencionado; (2) párrafo completo, sin resumir. Tras el ajuste, la tabla pasó de ~30 a ~15 filas verificables — menos volumen, mayor trazabilidad.</w:t>
      </w:r>
      <w:r>
        <w:t xml:space="preserve"> </w:t>
      </w:r>
      <w:r>
        <w:rPr>
          <w:b/>
          <w:bCs/>
        </w:rPr>
        <w:t xml:space="preserve">Gate humano 1:</w:t>
      </w:r>
      <w:r>
        <w:t xml:space="preserve"> </w:t>
      </w:r>
      <w:r>
        <w:t xml:space="preserve">el investigador aprueba el subset de fragmentos que alimentará Fase 2.</w:t>
      </w:r>
    </w:p>
    <w:p>
      <w:r>
        <w:pict>
          <v:rect style="width:0;height:1.5pt" o:hralign="center" o:hrstd="t" o:hr="t"/>
        </w:pict>
      </w:r>
    </w:p>
    <w:bookmarkEnd w:id="84"/>
    <w:bookmarkStart w:id="85" w:name="Xa2ebc386a496d7bf0f0321c7284124c99c9451f"/>
    <w:p>
      <w:pPr>
        <w:pStyle w:val="Heading3"/>
      </w:pPr>
      <w:r>
        <w:t xml:space="preserve">7.2 Fase 2 — Extracción literal (extracto resuelto)</w:t>
      </w:r>
    </w:p>
    <w:p>
      <w:pPr>
        <w:pStyle w:val="FirstParagraph"/>
      </w:pPr>
      <w:r>
        <w:rPr>
          <w:b/>
          <w:bCs/>
        </w:rPr>
        <w:t xml:space="preserve">Prompt ajustado (versión final)</w:t>
      </w:r>
    </w:p>
    <w:p>
      <w:pPr>
        <w:pStyle w:val="SourceCode"/>
      </w:pPr>
      <w:r>
        <w:rPr>
          <w:rStyle w:val="NormalTok"/>
        </w:rPr>
        <w:t xml:space="preserve">Rol: Extractor de información biológica de alta precisión.</w:t>
      </w:r>
      <w:r>
        <w:br/>
      </w:r>
      <w:r>
        <w:br/>
      </w:r>
      <w:r>
        <w:rPr>
          <w:rStyle w:val="NormalTok"/>
        </w:rPr>
        <w:t xml:space="preserve">Contexto:</w:t>
      </w:r>
      <w:r>
        <w:br/>
      </w:r>
      <w:r>
        <w:rPr>
          <w:rStyle w:val="NormalTok"/>
        </w:rPr>
        <w:t xml:space="preserve">Fragmentos aprobados por el investigador en Fase 1 (extracto del paper [@chapon1982]). No el paper completo.</w:t>
      </w:r>
      <w:r>
        <w:br/>
      </w:r>
      <w:r>
        <w:br/>
      </w:r>
      <w:r>
        <w:rPr>
          <w:rStyle w:val="NormalTok"/>
        </w:rPr>
        <w:t xml:space="preserve">Tarea:</w:t>
      </w:r>
      <w:r>
        <w:br/>
      </w:r>
      <w:r>
        <w:rPr>
          <w:rStyle w:val="NormalTok"/>
        </w:rPr>
        <w:t xml:space="preserve">Extraer únicamente información explícita sobre:</w:t>
      </w:r>
      <w:r>
        <w:br/>
      </w:r>
      <w:r>
        <w:rPr>
          <w:rStyle w:val="NormalTok"/>
        </w:rPr>
        <w:t xml:space="preserve">- Regulador</w:t>
      </w:r>
      <w:r>
        <w:br/>
      </w:r>
      <w:r>
        <w:rPr>
          <w:rStyle w:val="NormalTok"/>
        </w:rPr>
        <w:t xml:space="preserve">- Gen regulado</w:t>
      </w:r>
      <w:r>
        <w:br/>
      </w:r>
      <w:r>
        <w:rPr>
          <w:rStyle w:val="NormalTok"/>
        </w:rPr>
        <w:t xml:space="preserve">- Tipo de evidencia experimental</w:t>
      </w:r>
      <w:r>
        <w:br/>
      </w:r>
      <w:r>
        <w:rPr>
          <w:rStyle w:val="NormalTok"/>
        </w:rPr>
        <w:t xml:space="preserve">- Condición experimental</w:t>
      </w:r>
      <w:r>
        <w:br/>
      </w:r>
      <w:r>
        <w:rPr>
          <w:rStyle w:val="NormalTok"/>
        </w:rPr>
        <w:t xml:space="preserve">- Resultado reportado</w:t>
      </w:r>
      <w:r>
        <w:br/>
      </w:r>
      <w:r>
        <w:br/>
      </w:r>
      <w:r>
        <w:rPr>
          <w:rStyle w:val="NormalTok"/>
        </w:rPr>
        <w:t xml:space="preserve">Alcance:</w:t>
      </w:r>
      <w:r>
        <w:br/>
      </w:r>
      <w:r>
        <w:rPr>
          <w:rStyle w:val="NormalTok"/>
        </w:rPr>
        <w:t xml:space="preserve">- Cada entrada debe incluir cita textual exacta del fragmento de origen.</w:t>
      </w:r>
      <w:r>
        <w:br/>
      </w:r>
      <w:r>
        <w:rPr>
          <w:rStyle w:val="NormalTok"/>
        </w:rPr>
        <w:t xml:space="preserve">- En "Regulador": solo proteínas, complejos o ligandos (MalT, CAP, cAMP). Las mutaciones (malTp1, malTp7…) van en "Condición experimental".</w:t>
      </w:r>
      <w:r>
        <w:br/>
      </w:r>
      <w:r>
        <w:rPr>
          <w:rStyle w:val="NormalTok"/>
        </w:rPr>
        <w:t xml:space="preserve">- Revisar la cita textual completa antes de marcar "No especificado".</w:t>
      </w:r>
      <w:r>
        <w:br/>
      </w:r>
      <w:r>
        <w:br/>
      </w:r>
      <w:r>
        <w:rPr>
          <w:rStyle w:val="NormalTok"/>
        </w:rPr>
        <w:t xml:space="preserve">Restricciones:</w:t>
      </w:r>
      <w:r>
        <w:br/>
      </w:r>
      <w:r>
        <w:rPr>
          <w:rStyle w:val="NormalTok"/>
        </w:rPr>
        <w:t xml:space="preserve">- No inferir relaciones no explícitas.</w:t>
      </w:r>
      <w:r>
        <w:br/>
      </w:r>
      <w:r>
        <w:rPr>
          <w:rStyle w:val="NormalTok"/>
        </w:rPr>
        <w:t xml:space="preserve">- No completar información ausente.</w:t>
      </w:r>
      <w:r>
        <w:br/>
      </w:r>
      <w:r>
        <w:rPr>
          <w:rStyle w:val="NormalTok"/>
        </w:rPr>
        <w:t xml:space="preserve">- Si no está explícito en la cita, marcar "No especificado".</w:t>
      </w:r>
      <w:r>
        <w:br/>
      </w:r>
      <w:r>
        <w:br/>
      </w:r>
      <w:r>
        <w:rPr>
          <w:rStyle w:val="NormalTok"/>
        </w:rPr>
        <w:t xml:space="preserve">Salida esperada:</w:t>
      </w:r>
      <w:r>
        <w:br/>
      </w:r>
      <w:r>
        <w:br/>
      </w:r>
      <w:r>
        <w:rPr>
          <w:rStyle w:val="NormalTok"/>
        </w:rPr>
        <w:t xml:space="preserve">| Regulador | Gen regulado | Evidencia | Condición | Resultado reportado | Cita textual |</w:t>
      </w:r>
      <w:r>
        <w:br/>
      </w:r>
      <w:r>
        <w:br/>
      </w:r>
      <w:r>
        <w:rPr>
          <w:rStyle w:val="NormalTok"/>
        </w:rPr>
        <w:t xml:space="preserve">Verificación:</w:t>
      </w:r>
      <w:r>
        <w:br/>
      </w:r>
      <w:r>
        <w:rPr>
          <w:rStyle w:val="NormalTok"/>
        </w:rPr>
        <w:t xml:space="preserve">- Eliminación de filas sin cita verificable; marcado de ambigüedades antes de Fase 3.</w:t>
      </w:r>
    </w:p>
    <w:p>
      <w:pPr>
        <w:pStyle w:val="FirstParagraph"/>
      </w:pPr>
      <w:r>
        <w:rPr>
          <w:b/>
          <w:bCs/>
        </w:rPr>
        <w:t xml:space="preserve">Salida del modelo (extracto)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62"/>
        <w:gridCol w:w="1352"/>
        <w:gridCol w:w="1062"/>
        <w:gridCol w:w="1062"/>
        <w:gridCol w:w="2028"/>
        <w:gridCol w:w="1352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Regulador</w:t>
            </w:r>
          </w:p>
        </w:tc>
        <w:tc>
          <w:tcPr/>
          <w:p>
            <w:pPr>
              <w:pStyle w:val="Compact"/>
            </w:pPr>
            <w:r>
              <w:t xml:space="preserve">Gen regulado</w:t>
            </w:r>
          </w:p>
        </w:tc>
        <w:tc>
          <w:tcPr/>
          <w:p>
            <w:pPr>
              <w:pStyle w:val="Compact"/>
            </w:pPr>
            <w:r>
              <w:t xml:space="preserve">Evidencia</w:t>
            </w:r>
          </w:p>
        </w:tc>
        <w:tc>
          <w:tcPr/>
          <w:p>
            <w:pPr>
              <w:pStyle w:val="Compact"/>
            </w:pPr>
            <w:r>
              <w:t xml:space="preserve">Condición</w:t>
            </w:r>
          </w:p>
        </w:tc>
        <w:tc>
          <w:tcPr/>
          <w:p>
            <w:pPr>
              <w:pStyle w:val="Compact"/>
            </w:pPr>
            <w:r>
              <w:t xml:space="preserve">Resultado reportado</w:t>
            </w:r>
          </w:p>
        </w:tc>
        <w:tc>
          <w:tcPr/>
          <w:p>
            <w:pPr>
              <w:pStyle w:val="Compact"/>
            </w:pPr>
            <w:r>
              <w:t xml:space="preserve">Cita textual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CAP, cAMP</w:t>
            </w:r>
          </w:p>
        </w:tc>
        <w:tc>
          <w:tcPr/>
          <w:p>
            <w:pPr>
              <w:pStyle w:val="Compact"/>
            </w:pPr>
            <w:r>
              <w:t xml:space="preserve">malT</w:t>
            </w:r>
          </w:p>
        </w:tc>
        <w:tc>
          <w:tcPr/>
          <w:p>
            <w:pPr>
              <w:pStyle w:val="Compact"/>
            </w:pPr>
            <w:r>
              <w:t xml:space="preserve">malT-lacZ fusion strains</w:t>
            </w:r>
          </w:p>
        </w:tc>
        <w:tc>
          <w:tcPr/>
          <w:p>
            <w:pPr>
              <w:pStyle w:val="Compact"/>
            </w:pPr>
            <w:r>
              <w:t xml:space="preserve">presencia/ausencia de CAP y cAMP</w:t>
            </w:r>
          </w:p>
        </w:tc>
        <w:tc>
          <w:tcPr/>
          <w:p>
            <w:pPr>
              <w:pStyle w:val="Compact"/>
            </w:pPr>
            <w:r>
              <w:t xml:space="preserve">expresión positivamente controlada</w:t>
            </w:r>
          </w:p>
        </w:tc>
        <w:tc>
          <w:tcPr/>
          <w:p>
            <w:pPr>
              <w:pStyle w:val="Compact"/>
            </w:pPr>
            <w:r>
              <w:t xml:space="preserve">“Experiments with malT-lacZ fusion strains show that the expression of malT itself is positively controlled by … CAP …”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MalT</w:t>
            </w:r>
          </w:p>
        </w:tc>
        <w:tc>
          <w:tcPr/>
          <w:p>
            <w:pPr>
              <w:pStyle w:val="Compact"/>
            </w:pPr>
            <w:r>
              <w:t xml:space="preserve">malPQ, malEFG, malK-lamB</w:t>
            </w:r>
          </w:p>
        </w:tc>
        <w:tc>
          <w:tcPr/>
          <w:p>
            <w:pPr>
              <w:pStyle w:val="Compact"/>
            </w:pPr>
            <w:r>
              <w:t xml:space="preserve">No especificado</w:t>
            </w:r>
          </w:p>
        </w:tc>
        <w:tc>
          <w:tcPr/>
          <w:p>
            <w:pPr>
              <w:pStyle w:val="Compact"/>
            </w:pPr>
            <w:r>
              <w:t xml:space="preserve">No especificado</w:t>
            </w:r>
          </w:p>
        </w:tc>
        <w:tc>
          <w:tcPr/>
          <w:p>
            <w:pPr>
              <w:pStyle w:val="Compact"/>
            </w:pPr>
            <w:r>
              <w:t xml:space="preserve">controlados por regulador positivo malT</w:t>
            </w:r>
          </w:p>
        </w:tc>
        <w:tc>
          <w:tcPr/>
          <w:p>
            <w:pPr>
              <w:pStyle w:val="Compact"/>
            </w:pPr>
            <w:r>
              <w:t xml:space="preserve">“…three operons … controlled by a positive regulator gene, malT”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malT-lacZ</w:t>
            </w:r>
          </w:p>
        </w:tc>
        <w:tc>
          <w:tcPr/>
          <w:p>
            <w:pPr>
              <w:pStyle w:val="Compact"/>
            </w:pPr>
            <w:r>
              <w:t xml:space="preserve">doble mutante malTp1 malTp7</w:t>
            </w:r>
          </w:p>
        </w:tc>
        <w:tc>
          <w:tcPr/>
          <w:p>
            <w:pPr>
              <w:pStyle w:val="Compact"/>
            </w:pPr>
            <w:r>
              <w:t xml:space="preserve">mutaciones cis al híbrido</w:t>
            </w:r>
          </w:p>
        </w:tc>
        <w:tc>
          <w:tcPr/>
          <w:p>
            <w:pPr>
              <w:pStyle w:val="Compact"/>
            </w:pPr>
            <w:r>
              <w:t xml:space="preserve">~30× más β-galactosidasa</w:t>
            </w:r>
          </w:p>
        </w:tc>
        <w:tc>
          <w:tcPr/>
          <w:p>
            <w:pPr>
              <w:pStyle w:val="Compact"/>
            </w:pPr>
            <w:r>
              <w:t xml:space="preserve">“The resulting strain produced ~30 times more β-galactosidase than the control strain …”</w:t>
            </w:r>
          </w:p>
        </w:tc>
      </w:tr>
    </w:tbl>
    <w:p>
      <w:pPr>
        <w:pStyle w:val="BodyText"/>
      </w:pPr>
      <w:r>
        <w:rPr>
          <w:b/>
          <w:bCs/>
        </w:rPr>
        <w:t xml:space="preserve">Evaluación crítica</w:t>
      </w:r>
    </w:p>
    <w:p>
      <w:pPr>
        <w:pStyle w:val="BodyText"/>
      </w:pPr>
      <w:r>
        <w:t xml:space="preserve">La primera ejecución clasificó</w:t>
      </w:r>
      <w:r>
        <w:t xml:space="preserve"> </w:t>
      </w:r>
      <w:r>
        <w:rPr>
          <w:b/>
          <w:bCs/>
        </w:rPr>
        <w:t xml:space="preserve">mutaciones como reguladores</w:t>
      </w:r>
      <w:r>
        <w:t xml:space="preserve"> </w:t>
      </w:r>
      <w:r>
        <w:t xml:space="preserve">(malTp1, malTp7 en columna</w:t>
      </w:r>
      <w:r>
        <w:t xml:space="preserve"> </w:t>
      </w:r>
      <w:r>
        <w:t xml:space="preserve">“Regulador”</w:t>
      </w:r>
      <w:r>
        <w:t xml:space="preserve">) y marcó</w:t>
      </w:r>
      <w:r>
        <w:t xml:space="preserve"> </w:t>
      </w:r>
      <w:r>
        <w:t xml:space="preserve">“No explícito”</w:t>
      </w:r>
      <w:r>
        <w:t xml:space="preserve"> </w:t>
      </w:r>
      <w:r>
        <w:t xml:space="preserve">en campos donde la cita sí contenía la información. Error de</w:t>
      </w:r>
      <w:r>
        <w:t xml:space="preserve"> </w:t>
      </w:r>
      <w:r>
        <w:rPr>
          <w:b/>
          <w:bCs/>
        </w:rPr>
        <w:t xml:space="preserve">precisión biológica</w:t>
      </w:r>
      <w:r>
        <w:t xml:space="preserve">, no de formato.</w:t>
      </w:r>
    </w:p>
    <w:p>
      <w:pPr>
        <w:pStyle w:val="BodyText"/>
      </w:pPr>
      <w:r>
        <w:rPr>
          <w:b/>
          <w:bCs/>
        </w:rPr>
        <w:t xml:space="preserve">Ajuste y justificación</w:t>
      </w:r>
    </w:p>
    <w:p>
      <w:pPr>
        <w:pStyle w:val="BodyText"/>
      </w:pPr>
      <w:r>
        <w:t xml:space="preserve">Restricción explícita: regulador = entidad biológica activa (proteína/ligando), no alelo mutante. Obligación de revisar la cita antes de</w:t>
      </w:r>
      <w:r>
        <w:t xml:space="preserve"> </w:t>
      </w:r>
      <w:r>
        <w:t xml:space="preserve">“No especificado”</w:t>
      </w:r>
      <w:r>
        <w:t xml:space="preserve">.</w:t>
      </w:r>
      <w:r>
        <w:t xml:space="preserve"> </w:t>
      </w:r>
      <w:r>
        <w:rPr>
          <w:b/>
          <w:bCs/>
        </w:rPr>
        <w:t xml:space="preserve">Gate humano 2:</w:t>
      </w:r>
      <w:r>
        <w:t xml:space="preserve"> </w:t>
      </w:r>
      <w:r>
        <w:t xml:space="preserve">eliminar filas sin cita verificable; marcar ambigüedades antes de Fase 3.</w:t>
      </w:r>
    </w:p>
    <w:p>
      <w:r>
        <w:pict>
          <v:rect style="width:0;height:1.5pt" o:hralign="center" o:hrstd="t" o:hr="t"/>
        </w:pict>
      </w:r>
    </w:p>
    <w:bookmarkEnd w:id="85"/>
    <w:bookmarkStart w:id="86" w:name="fase-3-normalización-extracto-resuelto"/>
    <w:p>
      <w:pPr>
        <w:pStyle w:val="Heading3"/>
      </w:pPr>
      <w:r>
        <w:t xml:space="preserve">7.3 Fase 3 — Normalización (extracto resuelto)</w:t>
      </w:r>
    </w:p>
    <w:p>
      <w:pPr>
        <w:pStyle w:val="FirstParagraph"/>
      </w:pPr>
      <w:r>
        <w:rPr>
          <w:b/>
          <w:bCs/>
        </w:rPr>
        <w:t xml:space="preserve">Prompt ajustado (versión final)</w:t>
      </w:r>
    </w:p>
    <w:p>
      <w:pPr>
        <w:pStyle w:val="SourceCode"/>
      </w:pPr>
      <w:r>
        <w:rPr>
          <w:rStyle w:val="NormalTok"/>
        </w:rPr>
        <w:t xml:space="preserve">Rol: Curador bioinformático de alta precisión.</w:t>
      </w:r>
      <w:r>
        <w:br/>
      </w:r>
      <w:r>
        <w:br/>
      </w:r>
      <w:r>
        <w:rPr>
          <w:rStyle w:val="NormalTok"/>
        </w:rPr>
        <w:t xml:space="preserve">Contexto:</w:t>
      </w:r>
      <w:r>
        <w:br/>
      </w:r>
      <w:r>
        <w:rPr>
          <w:rStyle w:val="NormalTok"/>
        </w:rPr>
        <w:t xml:space="preserve">Tabla de Fase 2 validada por el investigador. Contexto: paper [@chapon1982], entidades del regulón malT.</w:t>
      </w:r>
      <w:r>
        <w:br/>
      </w:r>
      <w:r>
        <w:br/>
      </w:r>
      <w:r>
        <w:rPr>
          <w:rStyle w:val="NormalTok"/>
        </w:rPr>
        <w:t xml:space="preserve">Tarea:</w:t>
      </w:r>
      <w:r>
        <w:br/>
      </w:r>
      <w:r>
        <w:rPr>
          <w:rStyle w:val="NormalTok"/>
        </w:rPr>
        <w:t xml:space="preserve">Estandariza los nombres génicos de la tabla usando nomenclatura oficial; diferencia gen (malT), proteína (MalT) y ligando (cAMP); reporta la equivalencia con el nombre del paper; asigna identificador único cuando sea posible (EcoCyc, UniProtKB, ChEBI); e indica explícitamente cualquier ambigüedad.</w:t>
      </w:r>
      <w:r>
        <w:br/>
      </w:r>
      <w:r>
        <w:br/>
      </w:r>
      <w:r>
        <w:rPr>
          <w:rStyle w:val="NormalTok"/>
        </w:rPr>
        <w:t xml:space="preserve">Alcance:</w:t>
      </w:r>
      <w:r>
        <w:br/>
      </w:r>
      <w:r>
        <w:rPr>
          <w:rStyle w:val="NormalTok"/>
        </w:rPr>
        <w:t xml:space="preserve">- Conservar todas las columnas de Fase 2 en la salida (trazabilidad acumulativa).</w:t>
      </w:r>
      <w:r>
        <w:br/>
      </w:r>
      <w:r>
        <w:rPr>
          <w:rStyle w:val="NormalTok"/>
        </w:rPr>
        <w:t xml:space="preserve">- Incluir la fuente de cada equivalencia reportada.</w:t>
      </w:r>
      <w:r>
        <w:br/>
      </w:r>
      <w:r>
        <w:rPr>
          <w:rStyle w:val="NormalTok"/>
        </w:rPr>
        <w:t xml:space="preserve">- Comentar todos los casos de ambigüedad o correspondencia múltiple.</w:t>
      </w:r>
      <w:r>
        <w:br/>
      </w:r>
      <w:r>
        <w:br/>
      </w:r>
      <w:r>
        <w:rPr>
          <w:rStyle w:val="NormalTok"/>
        </w:rPr>
        <w:t xml:space="preserve">Restricciones:</w:t>
      </w:r>
      <w:r>
        <w:br/>
      </w:r>
      <w:r>
        <w:rPr>
          <w:rStyle w:val="NormalTok"/>
        </w:rPr>
        <w:t xml:space="preserve">- No eliminar el nombre original del paper.</w:t>
      </w:r>
      <w:r>
        <w:br/>
      </w:r>
      <w:r>
        <w:rPr>
          <w:rStyle w:val="NormalTok"/>
        </w:rPr>
        <w:t xml:space="preserve">- No asumir equivalencias no verificables con una base de datos externa.</w:t>
      </w:r>
      <w:r>
        <w:br/>
      </w:r>
      <w:r>
        <w:rPr>
          <w:rStyle w:val="NormalTok"/>
        </w:rPr>
        <w:t xml:space="preserve">- Si no hay identificador con certeza: "VERIFICACIÓN MANUAL REQUERIDA".</w:t>
      </w:r>
      <w:r>
        <w:br/>
      </w:r>
      <w:r>
        <w:br/>
      </w:r>
      <w:r>
        <w:rPr>
          <w:rStyle w:val="NormalTok"/>
        </w:rPr>
        <w:t xml:space="preserve">Salida esperada:</w:t>
      </w:r>
      <w:r>
        <w:br/>
      </w:r>
      <w:r>
        <w:br/>
      </w:r>
      <w:r>
        <w:rPr>
          <w:rStyle w:val="NormalTok"/>
        </w:rPr>
        <w:t xml:space="preserve">| Regulador | Gen regulado | Evidencia | Condición | Resultado | Cita textual | Nombre estandarizado | Tipo | Accession | Fuente | Ambigüedad | Comentario |</w:t>
      </w:r>
      <w:r>
        <w:br/>
      </w:r>
      <w:r>
        <w:br/>
      </w:r>
      <w:r>
        <w:rPr>
          <w:rStyle w:val="NormalTok"/>
        </w:rPr>
        <w:t xml:space="preserve">Verificación:</w:t>
      </w:r>
      <w:r>
        <w:br/>
      </w:r>
      <w:r>
        <w:rPr>
          <w:rStyle w:val="NormalTok"/>
        </w:rPr>
        <w:t xml:space="preserve">- Confirmar que el nombre original del paper está preservado y que cada equivalencia es trazable al texto fuente.</w:t>
      </w:r>
      <w:r>
        <w:br/>
      </w:r>
      <w:r>
        <w:rPr>
          <w:rStyle w:val="NormalTok"/>
        </w:rPr>
        <w:t xml:space="preserve">- Los accessions (EcoCyc, UniProt) son auxiliares; si la entidad no aparece con ese nombre en el paper, marcar "VERIFICACIÓN MANUAL REQUERIDA".</w:t>
      </w:r>
    </w:p>
    <w:p>
      <w:pPr>
        <w:pStyle w:val="FirstParagraph"/>
      </w:pPr>
      <w:r>
        <w:rPr>
          <w:b/>
          <w:bCs/>
        </w:rPr>
        <w:t xml:space="preserve">Salida del modelo (extracto)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146"/>
        <w:gridCol w:w="1458"/>
        <w:gridCol w:w="312"/>
        <w:gridCol w:w="2292"/>
        <w:gridCol w:w="625"/>
        <w:gridCol w:w="833"/>
        <w:gridCol w:w="125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Regulador</w:t>
            </w:r>
          </w:p>
        </w:tc>
        <w:tc>
          <w:tcPr/>
          <w:p>
            <w:pPr>
              <w:pStyle w:val="Compact"/>
            </w:pPr>
            <w:r>
              <w:t xml:space="preserve">Gen regulado</w:t>
            </w:r>
          </w:p>
        </w:tc>
        <w:tc>
          <w:tcPr/>
          <w:p>
            <w:pPr>
              <w:pStyle w:val="Compact"/>
            </w:pPr>
            <w:r>
              <w:t xml:space="preserve">…</w:t>
            </w:r>
          </w:p>
        </w:tc>
        <w:tc>
          <w:tcPr/>
          <w:p>
            <w:pPr>
              <w:pStyle w:val="Compact"/>
            </w:pPr>
            <w:r>
              <w:t xml:space="preserve">Nombre estandarizado</w:t>
            </w:r>
          </w:p>
        </w:tc>
        <w:tc>
          <w:tcPr/>
          <w:p>
            <w:pPr>
              <w:pStyle w:val="Compact"/>
            </w:pPr>
            <w:r>
              <w:t xml:space="preserve">Tipo</w:t>
            </w:r>
          </w:p>
        </w:tc>
        <w:tc>
          <w:tcPr/>
          <w:p>
            <w:pPr>
              <w:pStyle w:val="Compact"/>
            </w:pPr>
            <w:r>
              <w:t xml:space="preserve">Fuente</w:t>
            </w:r>
          </w:p>
        </w:tc>
        <w:tc>
          <w:tcPr/>
          <w:p>
            <w:pPr>
              <w:pStyle w:val="Compact"/>
            </w:pPr>
            <w:r>
              <w:t xml:space="preserve">Ambigüedad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CAP, cAMP</w:t>
            </w:r>
          </w:p>
        </w:tc>
        <w:tc>
          <w:tcPr/>
          <w:p>
            <w:pPr>
              <w:pStyle w:val="Compact"/>
            </w:pPr>
            <w:r>
              <w:t xml:space="preserve">malT</w:t>
            </w:r>
          </w:p>
        </w:tc>
        <w:tc>
          <w:tcPr/>
          <w:p>
            <w:pPr>
              <w:pStyle w:val="Compact"/>
            </w:pPr>
            <w:r>
              <w:t xml:space="preserve">…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malT</w:t>
            </w:r>
          </w:p>
        </w:tc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EcoCyc: EG10599</w:t>
            </w:r>
          </w:p>
        </w:tc>
        <w:tc>
          <w:tcPr/>
          <w:p>
            <w:pPr>
              <w:pStyle w:val="Compact"/>
            </w:pPr>
            <w:r>
              <w:t xml:space="preserve">No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CAP</w:t>
            </w:r>
          </w:p>
        </w:tc>
        <w:tc>
          <w:tcPr/>
          <w:p>
            <w:pPr>
              <w:pStyle w:val="Compact"/>
            </w:pPr>
            <w:r>
              <w:t xml:space="preserve">malT</w:t>
            </w:r>
          </w:p>
        </w:tc>
        <w:tc>
          <w:tcPr/>
          <w:p>
            <w:pPr>
              <w:pStyle w:val="Compact"/>
            </w:pPr>
            <w:r>
              <w:t xml:space="preserve">…</w:t>
            </w:r>
          </w:p>
        </w:tc>
        <w:tc>
          <w:tcPr/>
          <w:p>
            <w:pPr>
              <w:pStyle w:val="Compact"/>
            </w:pPr>
            <w:r>
              <w:t xml:space="preserve">CRP (≡ CAP)</w:t>
            </w:r>
          </w:p>
        </w:tc>
        <w:tc>
          <w:tcPr/>
          <w:p>
            <w:pPr>
              <w:pStyle w:val="Compact"/>
            </w:pPr>
            <w:r>
              <w:t xml:space="preserve">proteína</w:t>
            </w:r>
          </w:p>
        </w:tc>
        <w:tc>
          <w:tcPr/>
          <w:p>
            <w:pPr>
              <w:pStyle w:val="Compact"/>
            </w:pPr>
            <w:r>
              <w:t xml:space="preserve">UniProt: P0ACJ8</w:t>
            </w:r>
          </w:p>
        </w:tc>
        <w:tc>
          <w:tcPr/>
          <w:p>
            <w:pPr>
              <w:pStyle w:val="Compact"/>
            </w:pPr>
            <w:r>
              <w:t xml:space="preserve">No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MalT</w:t>
            </w:r>
          </w:p>
        </w:tc>
        <w:tc>
          <w:tcPr/>
          <w:p>
            <w:pPr>
              <w:pStyle w:val="Compact"/>
            </w:pPr>
            <w:r>
              <w:t xml:space="preserve">malK-lamB</w:t>
            </w:r>
          </w:p>
        </w:tc>
        <w:tc>
          <w:tcPr/>
          <w:p>
            <w:pPr>
              <w:pStyle w:val="Compact"/>
            </w:pPr>
            <w:r>
              <w:t xml:space="preserve">…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malK</w:t>
            </w:r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lamB</w:t>
            </w:r>
          </w:p>
        </w:tc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EcoCyc</w:t>
            </w:r>
          </w:p>
        </w:tc>
        <w:tc>
          <w:tcPr/>
          <w:p>
            <w:pPr>
              <w:pStyle w:val="Compact"/>
            </w:pPr>
            <w:r>
              <w:t xml:space="preserve">Sí</w:t>
            </w:r>
          </w:p>
        </w:tc>
      </w:tr>
    </w:tbl>
    <w:p>
      <w:pPr>
        <w:pStyle w:val="BodyText"/>
      </w:pPr>
      <w:r>
        <w:rPr>
          <w:b/>
          <w:bCs/>
        </w:rPr>
        <w:t xml:space="preserve">Evaluación crítica</w:t>
      </w:r>
    </w:p>
    <w:p>
      <w:pPr>
        <w:pStyle w:val="BodyText"/>
      </w:pPr>
      <w:r>
        <w:t xml:space="preserve">La primera ejecución estandarizó nombres pero dejó</w:t>
      </w:r>
      <w:r>
        <w:t xml:space="preserve"> </w:t>
      </w:r>
      <w:r>
        <w:rPr>
          <w:b/>
          <w:bCs/>
        </w:rPr>
        <w:t xml:space="preserve">“No explícito”</w:t>
      </w:r>
      <w:r>
        <w:t xml:space="preserve"> </w:t>
      </w:r>
      <w:r>
        <w:t xml:space="preserve">en todas las fuentes y</w:t>
      </w:r>
      <w:r>
        <w:t xml:space="preserve"> </w:t>
      </w:r>
      <w:r>
        <w:rPr>
          <w:b/>
          <w:bCs/>
        </w:rPr>
        <w:t xml:space="preserve">perdió</w:t>
      </w:r>
      <w:r>
        <w:t xml:space="preserve"> </w:t>
      </w:r>
      <w:r>
        <w:t xml:space="preserve">las columnas de evidencia de Fase 2 — tabla inutilizable para Fase 4.</w:t>
      </w:r>
    </w:p>
    <w:p>
      <w:pPr>
        <w:pStyle w:val="BodyText"/>
      </w:pPr>
      <w:r>
        <w:rPr>
          <w:b/>
          <w:bCs/>
        </w:rPr>
        <w:t xml:space="preserve">Ajuste y justificación</w:t>
      </w:r>
    </w:p>
    <w:p>
      <w:pPr>
        <w:pStyle w:val="BodyText"/>
      </w:pPr>
      <w:r>
        <w:t xml:space="preserve">Obligar fuentes de bases de datos y</w:t>
      </w:r>
      <w:r>
        <w:t xml:space="preserve"> </w:t>
      </w:r>
      <w:r>
        <w:rPr>
          <w:b/>
          <w:bCs/>
        </w:rPr>
        <w:t xml:space="preserve">conservar columnas de Fase 2</w:t>
      </w:r>
      <w:r>
        <w:t xml:space="preserve">.</w:t>
      </w:r>
      <w:r>
        <w:t xml:space="preserve"> </w:t>
      </w:r>
      <w:r>
        <w:rPr>
          <w:b/>
          <w:bCs/>
        </w:rPr>
        <w:t xml:space="preserve">Gate humano 3:</w:t>
      </w:r>
      <w:r>
        <w:t xml:space="preserve"> </w:t>
      </w:r>
      <w:r>
        <w:t xml:space="preserve">resolver ambigüedad malK-lamB manualmente; confirmar que cada equivalencia es trazable al paper antes de avanzar a Fase 4 — si el accession no puede verificarse en el texto fuente, declararlo como pendiente de confirmación.</w:t>
      </w:r>
    </w:p>
    <w:p>
      <w:r>
        <w:pict>
          <v:rect style="width:0;height:1.5pt" o:hralign="center" o:hrstd="t" o:hr="t"/>
        </w:pict>
      </w:r>
    </w:p>
    <w:bookmarkEnd w:id="86"/>
    <w:bookmarkStart w:id="87" w:name="X3bdd69e3387f7b8a7fc14ae7f1a838a777f62ec"/>
    <w:p>
      <w:pPr>
        <w:pStyle w:val="Heading3"/>
      </w:pPr>
      <w:r>
        <w:t xml:space="preserve">7.4 Fase 4 — Evaluación crítica (extracto resuelto)</w:t>
      </w:r>
    </w:p>
    <w:p>
      <w:pPr>
        <w:pStyle w:val="FirstParagraph"/>
      </w:pPr>
      <w:r>
        <w:rPr>
          <w:b/>
          <w:bCs/>
        </w:rPr>
        <w:t xml:space="preserve">Prompt ajustado (versión final)</w:t>
      </w:r>
    </w:p>
    <w:p>
      <w:pPr>
        <w:pStyle w:val="SourceCode"/>
      </w:pPr>
      <w:r>
        <w:rPr>
          <w:rStyle w:val="NormalTok"/>
        </w:rPr>
        <w:t xml:space="preserve">Rol: Revisor metodológico.</w:t>
      </w:r>
      <w:r>
        <w:br/>
      </w:r>
      <w:r>
        <w:br/>
      </w:r>
      <w:r>
        <w:rPr>
          <w:rStyle w:val="NormalTok"/>
        </w:rPr>
        <w:t xml:space="preserve">Contexto:</w:t>
      </w:r>
      <w:r>
        <w:br/>
      </w:r>
      <w:r>
        <w:rPr>
          <w:rStyle w:val="NormalTok"/>
        </w:rPr>
        <w:t xml:space="preserve">Tabla normalizada de Fase 3, con ambigüedades de nomenclatura resueltas por el investigador.</w:t>
      </w:r>
      <w:r>
        <w:br/>
      </w:r>
      <w:r>
        <w:br/>
      </w:r>
      <w:r>
        <w:rPr>
          <w:rStyle w:val="NormalTok"/>
        </w:rPr>
        <w:t xml:space="preserve">Tarea:</w:t>
      </w:r>
      <w:r>
        <w:br/>
      </w:r>
      <w:r>
        <w:rPr>
          <w:rStyle w:val="NormalTok"/>
        </w:rPr>
        <w:t xml:space="preserve">Clasificar cada evidencia como Directa, Indirecta o Correlacional.</w:t>
      </w:r>
      <w:r>
        <w:br/>
      </w:r>
      <w:r>
        <w:rPr>
          <w:rStyle w:val="NormalTok"/>
        </w:rPr>
        <w:t xml:space="preserve">Definir criterio operativo (máx. 1 línea por categoría) antes de clasificar.</w:t>
      </w:r>
      <w:r>
        <w:br/>
      </w:r>
      <w:r>
        <w:br/>
      </w:r>
      <w:r>
        <w:rPr>
          <w:rStyle w:val="NormalTok"/>
        </w:rPr>
        <w:t xml:space="preserve">Alcance:</w:t>
      </w:r>
      <w:r>
        <w:br/>
      </w:r>
      <w:r>
        <w:rPr>
          <w:rStyle w:val="NormalTok"/>
        </w:rPr>
        <w:t xml:space="preserve">- Incluir definición operativa de cada categoría al inicio de la salida.</w:t>
      </w:r>
      <w:r>
        <w:br/>
      </w:r>
      <w:r>
        <w:rPr>
          <w:rStyle w:val="NormalTok"/>
        </w:rPr>
        <w:t xml:space="preserve">- Mantener exactamente el mismo gen y evidencia de la tabla de entrada.</w:t>
      </w:r>
      <w:r>
        <w:br/>
      </w:r>
      <w:r>
        <w:br/>
      </w:r>
      <w:r>
        <w:rPr>
          <w:rStyle w:val="NormalTok"/>
        </w:rPr>
        <w:t xml:space="preserve">Restricciones:</w:t>
      </w:r>
      <w:r>
        <w:br/>
      </w:r>
      <w:r>
        <w:rPr>
          <w:rStyle w:val="NormalTok"/>
        </w:rPr>
        <w:t xml:space="preserve">- Trabajar exclusivamente con las filas de la tabla de Fase 3; no incorporar evidencia nueva del artículo.</w:t>
      </w:r>
      <w:r>
        <w:br/>
      </w:r>
      <w:r>
        <w:rPr>
          <w:rStyle w:val="NormalTok"/>
        </w:rPr>
        <w:t xml:space="preserve">- Justificación derivada de la cita original, sin parafraseo.</w:t>
      </w:r>
      <w:r>
        <w:br/>
      </w:r>
      <w:r>
        <w:rPr>
          <w:rStyle w:val="NormalTok"/>
        </w:rPr>
        <w:t xml:space="preserve">- Si no permite clasificación clara: "No clasificable".</w:t>
      </w:r>
      <w:r>
        <w:br/>
      </w:r>
      <w:r>
        <w:br/>
      </w:r>
      <w:r>
        <w:rPr>
          <w:rStyle w:val="NormalTok"/>
        </w:rPr>
        <w:t xml:space="preserve">Salida esperada:</w:t>
      </w:r>
      <w:r>
        <w:br/>
      </w:r>
      <w:r>
        <w:br/>
      </w:r>
      <w:r>
        <w:rPr>
          <w:rStyle w:val="NormalTok"/>
        </w:rPr>
        <w:t xml:space="preserve">| Gen | Evidencia | Clasificación | Criterio aplicado | Justificación textual | Limitaciones detectadas |</w:t>
      </w:r>
      <w:r>
        <w:br/>
      </w:r>
      <w:r>
        <w:br/>
      </w:r>
      <w:r>
        <w:rPr>
          <w:rStyle w:val="NormalTok"/>
        </w:rPr>
        <w:t xml:space="preserve">Verificación:</w:t>
      </w:r>
      <w:r>
        <w:br/>
      </w:r>
      <w:r>
        <w:rPr>
          <w:rStyle w:val="NormalTok"/>
        </w:rPr>
        <w:t xml:space="preserve">- Revisión humana obligatoria: evaluar consistencia del criterio y correspondencia entre clasificación y cita.</w:t>
      </w:r>
    </w:p>
    <w:p>
      <w:pPr>
        <w:pStyle w:val="FirstParagraph"/>
      </w:pPr>
      <w:r>
        <w:rPr>
          <w:b/>
          <w:bCs/>
        </w:rPr>
        <w:t xml:space="preserve">Salida del modelo (extracto)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28"/>
        <w:gridCol w:w="1161"/>
        <w:gridCol w:w="1584"/>
        <w:gridCol w:w="2006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Evidencia</w:t>
            </w:r>
          </w:p>
        </w:tc>
        <w:tc>
          <w:tcPr/>
          <w:p>
            <w:pPr>
              <w:pStyle w:val="Compact"/>
            </w:pPr>
            <w:r>
              <w:t xml:space="preserve">Clasificación</w:t>
            </w:r>
          </w:p>
        </w:tc>
        <w:tc>
          <w:tcPr/>
          <w:p>
            <w:pPr>
              <w:pStyle w:val="Compact"/>
            </w:pPr>
            <w:r>
              <w:t xml:space="preserve">Criterio aplicado</w:t>
            </w:r>
          </w:p>
        </w:tc>
        <w:tc>
          <w:tcPr/>
          <w:p>
            <w:pPr>
              <w:pStyle w:val="Compact"/>
            </w:pPr>
            <w:r>
              <w:t xml:space="preserve">Limitaciones detectadas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malT</w:t>
            </w:r>
          </w:p>
        </w:tc>
        <w:tc>
          <w:tcPr/>
          <w:p>
            <w:pPr>
              <w:pStyle w:val="Compact"/>
            </w:pPr>
            <w:r>
              <w:t xml:space="preserve">malT-lacZ fusion strains</w:t>
            </w:r>
          </w:p>
        </w:tc>
        <w:tc>
          <w:tcPr/>
          <w:p>
            <w:pPr>
              <w:pStyle w:val="Compact"/>
            </w:pPr>
            <w:r>
              <w:t xml:space="preserve">Indirecta</w:t>
            </w:r>
          </w:p>
        </w:tc>
        <w:tc>
          <w:tcPr/>
          <w:p>
            <w:pPr>
              <w:pStyle w:val="Compact"/>
            </w:pPr>
            <w:r>
              <w:t xml:space="preserve">reportero como proxy de expresión</w:t>
            </w:r>
          </w:p>
        </w:tc>
        <w:tc>
          <w:tcPr/>
          <w:p>
            <w:pPr>
              <w:pStyle w:val="Compact"/>
            </w:pPr>
            <w:r>
              <w:t xml:space="preserve">no mide mRNA ni proteína MalT directamente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malT</w:t>
            </w:r>
          </w:p>
        </w:tc>
        <w:tc>
          <w:tcPr/>
          <w:p>
            <w:pPr>
              <w:pStyle w:val="Compact"/>
            </w:pPr>
            <w:r>
              <w:t xml:space="preserve">reverse transcriptase mapping</w:t>
            </w:r>
          </w:p>
        </w:tc>
        <w:tc>
          <w:tcPr/>
          <w:p>
            <w:pPr>
              <w:pStyle w:val="Compact"/>
            </w:pPr>
            <w:r>
              <w:t xml:space="preserve">Directa</w:t>
            </w:r>
          </w:p>
        </w:tc>
        <w:tc>
          <w:tcPr/>
          <w:p>
            <w:pPr>
              <w:pStyle w:val="Compact"/>
            </w:pPr>
            <w:r>
              <w:t xml:space="preserve">mide inicio de transcripción</w:t>
            </w:r>
          </w:p>
        </w:tc>
        <w:tc>
          <w:tcPr/>
          <w:p>
            <w:pPr>
              <w:pStyle w:val="Compact"/>
            </w:pPr>
            <w:r>
              <w:t xml:space="preserve">posible banda secundaria por degradación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malT-lacZ</w:t>
            </w:r>
          </w:p>
        </w:tc>
        <w:tc>
          <w:tcPr/>
          <w:p>
            <w:pPr>
              <w:pStyle w:val="Compact"/>
            </w:pPr>
            <w:r>
              <w:t xml:space="preserve">~30× β-galactosidasa</w:t>
            </w:r>
          </w:p>
        </w:tc>
        <w:tc>
          <w:tcPr/>
          <w:p>
            <w:pPr>
              <w:pStyle w:val="Compact"/>
            </w:pPr>
            <w:r>
              <w:t xml:space="preserve">Indirecta</w:t>
            </w:r>
          </w:p>
        </w:tc>
        <w:tc>
          <w:tcPr/>
          <w:p>
            <w:pPr>
              <w:pStyle w:val="Compact"/>
            </w:pPr>
            <w:r>
              <w:t xml:space="preserve">actividad enzimática de reportero</w:t>
            </w:r>
          </w:p>
        </w:tc>
        <w:tc>
          <w:tcPr/>
          <w:p>
            <w:pPr>
              <w:pStyle w:val="Compact"/>
            </w:pPr>
            <w:r>
              <w:t xml:space="preserve">no cuantifica MalT</w:t>
            </w:r>
          </w:p>
        </w:tc>
      </w:tr>
    </w:tbl>
    <w:p>
      <w:pPr>
        <w:pStyle w:val="BodyText"/>
      </w:pPr>
      <w:r>
        <w:rPr>
          <w:b/>
          <w:bCs/>
        </w:rPr>
        <w:t xml:space="preserve">Evaluación crítica</w:t>
      </w:r>
    </w:p>
    <w:p>
      <w:pPr>
        <w:pStyle w:val="BodyText"/>
      </w:pPr>
      <w:r>
        <w:t xml:space="preserve">Primera ejecución: criterios bien definidos, pero el modelo</w:t>
      </w:r>
      <w:r>
        <w:t xml:space="preserve"> </w:t>
      </w:r>
      <w:r>
        <w:rPr>
          <w:b/>
          <w:bCs/>
        </w:rPr>
        <w:t xml:space="preserve">añadió filas</w:t>
      </w:r>
      <w:r>
        <w:t xml:space="preserve"> </w:t>
      </w:r>
      <w:r>
        <w:t xml:space="preserve">con evidencia no presente en la tabla de entrada (p. ej. lacY, SDS-PAGE) — pérdida de trazabilidad.</w:t>
      </w:r>
    </w:p>
    <w:p>
      <w:pPr>
        <w:pStyle w:val="BodyText"/>
      </w:pPr>
      <w:r>
        <w:rPr>
          <w:b/>
          <w:bCs/>
        </w:rPr>
        <w:t xml:space="preserve">Ajuste y justificación</w:t>
      </w:r>
    </w:p>
    <w:p>
      <w:pPr>
        <w:pStyle w:val="BodyText"/>
      </w:pPr>
      <w:r>
        <w:t xml:space="preserve">Restricción estricta: solo filas de la tabla de Fase 3; opción</w:t>
      </w:r>
      <w:r>
        <w:t xml:space="preserve"> </w:t>
      </w:r>
      <w:r>
        <w:t xml:space="preserve">“No clasificable”</w:t>
      </w:r>
      <w:r>
        <w:t xml:space="preserve">.</w:t>
      </w:r>
      <w:r>
        <w:t xml:space="preserve"> </w:t>
      </w:r>
      <w:r>
        <w:rPr>
          <w:b/>
          <w:bCs/>
        </w:rPr>
        <w:t xml:space="preserve">Gate humano 4 (obligatorio):</w:t>
      </w:r>
      <w:r>
        <w:t xml:space="preserve"> </w:t>
      </w:r>
      <w:r>
        <w:t xml:space="preserve">revisar cada clasificación contra la cita; reclasificar si el criterio no se aplicó de forma consistente.</w:t>
      </w:r>
    </w:p>
    <w:p>
      <w:r>
        <w:pict>
          <v:rect style="width:0;height:1.5pt" o:hralign="center" o:hrstd="t" o:hr="t"/>
        </w:pict>
      </w:r>
    </w:p>
    <w:bookmarkEnd w:id="87"/>
    <w:bookmarkStart w:id="88" w:name="X931d6ef034aea78932d8159cc11ca85130a6ba5"/>
    <w:p>
      <w:pPr>
        <w:pStyle w:val="Heading3"/>
      </w:pPr>
      <w:r>
        <w:t xml:space="preserve">7.5 Fase 5 — Integración y juicio científico (investigador)</w:t>
      </w:r>
    </w:p>
    <w:p>
      <w:pPr>
        <w:pStyle w:val="FirstParagraph"/>
      </w:pPr>
      <w:r>
        <w:t xml:space="preserve">Esta fase</w:t>
      </w:r>
      <w:r>
        <w:t xml:space="preserve"> </w:t>
      </w:r>
      <w:r>
        <w:rPr>
          <w:b/>
          <w:bCs/>
        </w:rPr>
        <w:t xml:space="preserve">no se delega al modelo</w:t>
      </w:r>
      <w:r>
        <w:t xml:space="preserve">. El investigador integra las tablas validadas y produce la conclusión.</w:t>
      </w:r>
    </w:p>
    <w:p>
      <w:pPr>
        <w:pStyle w:val="BodyText"/>
      </w:pPr>
      <w:r>
        <w:rPr>
          <w:b/>
          <w:bCs/>
        </w:rPr>
        <w:t xml:space="preserve">Entrada:</w:t>
      </w:r>
      <w:r>
        <w:t xml:space="preserve"> </w:t>
      </w:r>
      <w:r>
        <w:t xml:space="preserve">tablas aprobadas de Fases 1–4 + notas de los cuatro puntos de control humano.</w:t>
      </w:r>
    </w:p>
    <w:p>
      <w:pPr>
        <w:pStyle w:val="BodyText"/>
      </w:pPr>
      <w:r>
        <w:rPr>
          <w:b/>
          <w:bCs/>
        </w:rPr>
        <w:t xml:space="preserve">Síntesis del investigador (extracto)</w:t>
      </w:r>
    </w:p>
    <w:p>
      <w:pPr>
        <w:pStyle w:val="BlockText"/>
      </w:pPr>
      <w:r>
        <w:t xml:space="preserve">La evidencia más sólida para regulación transcripcional de</w:t>
      </w:r>
      <w:r>
        <w:t xml:space="preserve"> </w:t>
      </w:r>
      <w:r>
        <w:rPr>
          <w:i/>
          <w:iCs/>
        </w:rPr>
        <w:t xml:space="preserve">malT</w:t>
      </w:r>
      <w:r>
        <w:t xml:space="preserve"> </w:t>
      </w:r>
      <w:r>
        <w:t xml:space="preserve">proviene del mapeo del inicio de transcripción (reverse transcriptase mapping) y de la localización de malTp1 en la caja de Pribnow — clasificada como evidencia</w:t>
      </w:r>
      <w:r>
        <w:t xml:space="preserve"> </w:t>
      </w:r>
      <w:r>
        <w:rPr>
          <w:b/>
          <w:bCs/>
        </w:rPr>
        <w:t xml:space="preserve">directa</w:t>
      </w:r>
      <w:r>
        <w:t xml:space="preserve">. La dependencia de CAP-cAMP se sustenta principalmente en fusiones malT-lacZ — evidencia</w:t>
      </w:r>
      <w:r>
        <w:t xml:space="preserve"> </w:t>
      </w:r>
      <w:r>
        <w:rPr>
          <w:b/>
          <w:bCs/>
        </w:rPr>
        <w:t xml:space="preserve">indirecta</w:t>
      </w:r>
      <w:r>
        <w:t xml:space="preserve"> </w:t>
      </w:r>
      <w:r>
        <w:t xml:space="preserve">pero convergente. La mutación malTp7 afecta traducción (sitio Shine-Dalgarno); no debe interpretarse como evidencia transcripcional.</w:t>
      </w:r>
    </w:p>
    <w:p>
      <w:pPr>
        <w:pStyle w:val="BlockText"/>
      </w:pPr>
      <w:r>
        <w:rPr>
          <w:b/>
          <w:bCs/>
        </w:rPr>
        <w:t xml:space="preserve">Incertidumbre declarada:</w:t>
      </w:r>
      <w:r>
        <w:t xml:space="preserve"> </w:t>
      </w:r>
      <w:r>
        <w:t xml:space="preserve">el efecto sobre operones downstream (malPQ, malEFG, malK-lamB) se infiere del rol de MalT como regulador positivo, pero el paper no cuantifica regulación directa gen por gen en esta lectura.</w:t>
      </w:r>
    </w:p>
    <w:p>
      <w:pPr>
        <w:pStyle w:val="BlockText"/>
      </w:pPr>
      <w:r>
        <w:rPr>
          <w:b/>
          <w:bCs/>
        </w:rPr>
        <w:t xml:space="preserve">Evidencia fuerte:</w:t>
      </w:r>
      <w:r>
        <w:t xml:space="preserve"> </w:t>
      </w:r>
      <w:r>
        <w:t xml:space="preserve">malTp1 → aumento de iniciación transcripcional (directa + indirecta convergente).</w:t>
      </w:r>
      <w:r>
        <w:t xml:space="preserve"> </w:t>
      </w:r>
      <w:r>
        <w:rPr>
          <w:b/>
          <w:bCs/>
        </w:rPr>
        <w:t xml:space="preserve">Evidencia provisional:</w:t>
      </w:r>
      <w:r>
        <w:t xml:space="preserve"> </w:t>
      </w:r>
      <w:r>
        <w:t xml:space="preserve">extensión del regulón completo más allá de</w:t>
      </w:r>
      <w:r>
        <w:t xml:space="preserve"> </w:t>
      </w:r>
      <w:r>
        <w:rPr>
          <w:i/>
          <w:iCs/>
        </w:rPr>
        <w:t xml:space="preserve">malT</w:t>
      </w:r>
      <w:r>
        <w:t xml:space="preserve"> </w:t>
      </w:r>
      <w:r>
        <w:t xml:space="preserve">auto-regulado.</w:t>
      </w:r>
    </w:p>
    <w:p>
      <w:pPr>
        <w:pStyle w:val="FirstParagraph"/>
      </w:pPr>
      <w:r>
        <w:rPr>
          <w:b/>
          <w:bCs/>
        </w:rPr>
        <w:t xml:space="preserve">Evaluación del proceso (meta-reflexión)</w:t>
      </w:r>
    </w:p>
    <w:p>
      <w:pPr>
        <w:pStyle w:val="BodyText"/>
      </w:pPr>
      <w:r>
        <w:t xml:space="preserve">El mayor salto de calidad ocurrió en Fase 1 (de resumen a extracción literal) y en Fase 2 (separar regulador de mutación). Sin esos ajustes, Fases 3–4 habrían organizado y clasificado</w:t>
      </w:r>
      <w:r>
        <w:t xml:space="preserve"> </w:t>
      </w:r>
      <w:r>
        <w:rPr>
          <w:b/>
          <w:bCs/>
        </w:rPr>
        <w:t xml:space="preserve">errores biológicos</w:t>
      </w:r>
      <w:r>
        <w:t xml:space="preserve"> </w:t>
      </w:r>
      <w:r>
        <w:t xml:space="preserve">con apariencia de rigor.</w:t>
      </w:r>
    </w:p>
    <w:p>
      <w:r>
        <w:pict>
          <v:rect style="width:0;height:1.5pt" o:hralign="center" o:hrstd="t" o:hr="t"/>
        </w:pict>
      </w:r>
    </w:p>
    <w:bookmarkEnd w:id="88"/>
    <w:bookmarkStart w:id="91" w:name="lecciones-del-ejemplo-resuelto"/>
    <w:p>
      <w:pPr>
        <w:pStyle w:val="Heading3"/>
      </w:pPr>
      <w:r>
        <w:t xml:space="preserve">7.6 Lecciones del ejemplo resuelto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779"/>
        <w:gridCol w:w="3635"/>
        <w:gridCol w:w="350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Fase</w:t>
            </w:r>
          </w:p>
        </w:tc>
        <w:tc>
          <w:tcPr/>
          <w:p>
            <w:pPr>
              <w:pStyle w:val="Compact"/>
            </w:pPr>
            <w:r>
              <w:t xml:space="preserve">Falla predecible del modelo</w:t>
            </w:r>
          </w:p>
        </w:tc>
        <w:tc>
          <w:tcPr/>
          <w:p>
            <w:pPr>
              <w:pStyle w:val="Compact"/>
            </w:pPr>
            <w:r>
              <w:t xml:space="preserve">Restricción que la corrige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Resume y trunca fragmentos</w:t>
            </w:r>
          </w:p>
        </w:tc>
        <w:tc>
          <w:tcPr/>
          <w:p>
            <w:pPr>
              <w:pStyle w:val="Compact"/>
            </w:pPr>
            <w:r>
              <w:t xml:space="preserve">Párrafo completo + solo MalT explícito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Mutaciones como</w:t>
            </w:r>
            <w:r>
              <w:t xml:space="preserve"> </w:t>
            </w:r>
            <w:r>
              <w:t xml:space="preserve">“regulador”</w:t>
            </w:r>
          </w:p>
        </w:tc>
        <w:tc>
          <w:tcPr/>
          <w:p>
            <w:pPr>
              <w:pStyle w:val="Compact"/>
            </w:pPr>
            <w:r>
              <w:t xml:space="preserve">Definición biológica de regulador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Pierde columnas de Fase 2</w:t>
            </w:r>
          </w:p>
        </w:tc>
        <w:tc>
          <w:tcPr/>
          <w:p>
            <w:pPr>
              <w:pStyle w:val="Compact"/>
            </w:pPr>
            <w:r>
              <w:t xml:space="preserve">Salida acumulativa con trazabilidad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Añade evidencia externa</w:t>
            </w:r>
          </w:p>
        </w:tc>
        <w:tc>
          <w:tcPr/>
          <w:p>
            <w:pPr>
              <w:pStyle w:val="Compact"/>
            </w:pPr>
            <w:r>
              <w:t xml:space="preserve">Solo tabla de entrada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Conclusión automática</w:t>
            </w:r>
          </w:p>
        </w:tc>
        <w:tc>
          <w:tcPr/>
          <w:p>
            <w:pPr>
              <w:pStyle w:val="Compact"/>
            </w:pPr>
            <w:r>
              <w:t xml:space="preserve">Juicio humano no delegable</w:t>
            </w:r>
          </w:p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89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tip.png" id="9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Antes de tu propio artículo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Recorre la tabla de lecciones con tu paper: ¿en qué fase anticipas el primer gate? La sección siguiente describe cómo documentar la ejecución en tu artículo.</w:t>
            </w:r>
          </w:p>
          <w:p/>
        </w:tc>
      </w:tr>
    </w:tbl>
    <w:bookmarkEnd w:id="91"/>
    <w:bookmarkEnd w:id="92"/>
    <w:bookmarkStart w:id="111" w:name="X68ca27e91f18f0dd60cc10d02c70ed071399bea"/>
    <w:p>
      <w:pPr>
        <w:pStyle w:val="Heading2"/>
      </w:pPr>
      <w:r>
        <w:t xml:space="preserve">8 Tu proyecto: ejecutar y ajustar el workflow</w:t>
      </w:r>
    </w:p>
    <w:p>
      <w:pPr>
        <w:pStyle w:val="FirstParagraph"/>
      </w:pPr>
      <w:r>
        <w:t xml:space="preserve">Este bloque corresponde al</w:t>
      </w:r>
      <w:r>
        <w:t xml:space="preserve"> </w:t>
      </w:r>
      <w:r>
        <w:rPr>
          <w:b/>
          <w:bCs/>
        </w:rPr>
        <w:t xml:space="preserve">entregable principal</w:t>
      </w:r>
      <w:r>
        <w:t xml:space="preserve"> </w:t>
      </w:r>
      <w:r>
        <w:t xml:space="preserve">del curso: aplicar el protocolo de cinco fases a un</w:t>
      </w:r>
      <w:r>
        <w:t xml:space="preserve"> </w:t>
      </w:r>
      <w:r>
        <w:rPr>
          <w:b/>
          <w:bCs/>
        </w:rPr>
        <w:t xml:space="preserve">artículo científico de tu elección</w:t>
      </w:r>
      <w:r>
        <w:t xml:space="preserve">, no al caso MalT ni al ejercicio RNA-seq del final del capítulo.</w:t>
      </w:r>
    </w:p>
    <w:bookmarkStart w:id="93" w:name="qué-debes-hacer"/>
    <w:p>
      <w:pPr>
        <w:pStyle w:val="Heading3"/>
      </w:pPr>
      <w:r>
        <w:t xml:space="preserve">8.1 Qué debes hacer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Declarar el problema científico</w:t>
      </w:r>
      <w:r>
        <w:t xml:space="preserve"> </w:t>
      </w:r>
      <w:r>
        <w:t xml:space="preserve">en una frase operativa (qué evidencia buscas estructurar y evaluar — no “resumir el paper”).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Ejecutar las cinco fases</w:t>
      </w:r>
      <w:r>
        <w:t xml:space="preserve"> </w:t>
      </w:r>
      <w:r>
        <w:t xml:space="preserve">con prompts adaptados a tu dominio (regulación génica, interacción proteína–proteína, vías de señalización, etc.).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Evaluar críticamente</w:t>
      </w:r>
      <w:r>
        <w:t xml:space="preserve"> </w:t>
      </w:r>
      <w:r>
        <w:t xml:space="preserve">cada salida del modelo antes de usarla como entrada de la fase siguiente.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Ajustar prompts</w:t>
      </w:r>
      <w:r>
        <w:t xml:space="preserve"> </w:t>
      </w:r>
      <w:r>
        <w:t xml:space="preserve">cuando aparezcan fallas predecibles; documentar versión inicial, problema observado, restricción añadida y resultado.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Integrar en Fase 5</w:t>
      </w:r>
      <w:r>
        <w:t xml:space="preserve"> </w:t>
      </w:r>
      <w:r>
        <w:t xml:space="preserve">con juicio humano (ver callout de Fase 5 arriba).</w:t>
      </w:r>
    </w:p>
    <w:bookmarkEnd w:id="93"/>
    <w:bookmarkStart w:id="94" w:name="regla-de-encadenamiento"/>
    <w:p>
      <w:pPr>
        <w:pStyle w:val="Heading3"/>
      </w:pPr>
      <w:r>
        <w:t xml:space="preserve">8.2 Regla de encadenamiento</w:t>
      </w:r>
    </w:p>
    <w:p>
      <w:pPr>
        <w:pStyle w:val="SourceCode"/>
      </w:pPr>
      <w:r>
        <w:rPr>
          <w:rStyle w:val="VerbatimChar"/>
        </w:rPr>
        <w:t xml:space="preserve">Salida validada de la Fase N  →  contexto de entrada de la Fase N+1</w:t>
      </w:r>
    </w:p>
    <w:p>
      <w:pPr>
        <w:pStyle w:val="FirstParagraph"/>
      </w:pPr>
      <w:r>
        <w:t xml:space="preserve">Cada transición implica un</w:t>
      </w:r>
      <w:r>
        <w:t xml:space="preserve"> </w:t>
      </w:r>
      <w:r>
        <w:rPr>
          <w:b/>
          <w:bCs/>
        </w:rPr>
        <w:t xml:space="preserve">checkpoint</w:t>
      </w:r>
      <w:r>
        <w:t xml:space="preserve"> </w:t>
      </w:r>
      <w:r>
        <w:t xml:space="preserve">humano; en fases de bajo riesgo puede bastar revisión de cobertura; en fases altas, un</w:t>
      </w:r>
      <w:r>
        <w:t xml:space="preserve"> </w:t>
      </w:r>
      <w:r>
        <w:rPr>
          <w:b/>
          <w:bCs/>
        </w:rPr>
        <w:t xml:space="preserve">gate</w:t>
      </w:r>
      <w:r>
        <w:t xml:space="preserve"> </w:t>
      </w:r>
      <w:r>
        <w:t xml:space="preserve">que impide avanzar si falta trazabilidad (cita textual, fila verificable, etc.). Recuerda del Capítulo 1: en un solo bloque de contexto (x), el modelo resuelve todo como</w:t>
      </w:r>
      <w:r>
        <w:t xml:space="preserve"> </w:t>
      </w:r>
      <w:r>
        <w:rPr>
          <w:b/>
          <w:bCs/>
        </w:rPr>
        <w:t xml:space="preserve">un único acto autoregresivo</w:t>
      </w:r>
      <w:r>
        <w:t xml:space="preserve"> </w:t>
      </w:r>
      <w:r>
        <w:t xml:space="preserve">— por eso separas fases y acotas (x) en cada turno.</w:t>
      </w:r>
    </w:p>
    <w:bookmarkEnd w:id="94"/>
    <w:bookmarkStart w:id="95" w:name="adaptar-el-protocolo-malt-a-tu-artículo"/>
    <w:p>
      <w:pPr>
        <w:pStyle w:val="Heading3"/>
      </w:pPr>
      <w:r>
        <w:t xml:space="preserve">8.3 Adaptar el protocolo MalT a tu artículo</w:t>
      </w:r>
    </w:p>
    <w:p>
      <w:pPr>
        <w:pStyle w:val="FirstParagraph"/>
      </w:pPr>
      <w:r>
        <w:t xml:space="preserve">El caso MalT usa entidades</w:t>
      </w:r>
      <w:r>
        <w:t xml:space="preserve"> </w:t>
      </w:r>
      <w:r>
        <w:rPr>
          <w:i/>
          <w:iCs/>
        </w:rPr>
        <w:t xml:space="preserve">regulador–gen–evidencia experimental</w:t>
      </w:r>
      <w:r>
        <w:t xml:space="preserve">. Si tu paper no es de regulación transcripcional,</w:t>
      </w:r>
      <w:r>
        <w:t xml:space="preserve"> </w:t>
      </w:r>
      <w:r>
        <w:rPr>
          <w:b/>
          <w:bCs/>
        </w:rPr>
        <w:t xml:space="preserve">no copies los prompts literalmente</w:t>
      </w:r>
      <w:r>
        <w:t xml:space="preserve">: conserva la</w:t>
      </w:r>
      <w:r>
        <w:t xml:space="preserve"> </w:t>
      </w:r>
      <w:r>
        <w:rPr>
          <w:b/>
          <w:bCs/>
        </w:rPr>
        <w:t xml:space="preserve">función epistémica</w:t>
      </w:r>
      <w:r>
        <w:t xml:space="preserve"> </w:t>
      </w:r>
      <w:r>
        <w:t xml:space="preserve">de cada fase y redefine entidades y subpreguntas.</w:t>
      </w:r>
    </w:p>
    <w:p>
      <w:pPr>
        <w:pStyle w:val="BodyText"/>
      </w:pPr>
      <w:r>
        <w:t xml:space="preserve">Ejemplo (artículo de interacción proteína–proteína): subpreguntas como existencia de la interacción, dependencia de condiciones moleculares, efecto de mutaciones, consecuencias funcionales y rescate fenotípico — cada una con su Fase 1 (localización) y Fase 2 (extracción literal) antes de normalizar y clasificar.</w:t>
      </w:r>
    </w:p>
    <w:bookmarkEnd w:id="95"/>
    <w:bookmarkStart w:id="100" w:name="qué-documentar-en-la-entrega"/>
    <w:p>
      <w:pPr>
        <w:pStyle w:val="Heading3"/>
      </w:pPr>
      <w:r>
        <w:t xml:space="preserve">8.4 Qué documentar en la entrega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168"/>
        <w:gridCol w:w="375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Elemento</w:t>
            </w:r>
          </w:p>
        </w:tc>
        <w:tc>
          <w:tcPr/>
          <w:p>
            <w:pPr>
              <w:pStyle w:val="Compact"/>
            </w:pPr>
            <w:r>
              <w:t xml:space="preserve">Detalle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Metadatos</w:t>
            </w:r>
          </w:p>
        </w:tc>
        <w:tc>
          <w:tcPr/>
          <w:p>
            <w:pPr>
              <w:pStyle w:val="Compact"/>
            </w:pPr>
            <w:r>
              <w:t xml:space="preserve">Artículo (cita),</w:t>
            </w:r>
            <w:r>
              <w:t xml:space="preserve"> </w:t>
            </w:r>
            <w:r>
              <w:rPr>
                <w:b/>
                <w:bCs/>
              </w:rPr>
              <w:t xml:space="preserve">producto y versión</w:t>
            </w:r>
            <w:r>
              <w:t xml:space="preserve"> </w:t>
            </w:r>
            <w:r>
              <w:t xml:space="preserve">del modelo, chat web o API/notebook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Por fase</w:t>
            </w:r>
          </w:p>
        </w:tc>
        <w:tc>
          <w:tcPr/>
          <w:p>
            <w:pPr>
              <w:pStyle w:val="Compact"/>
            </w:pPr>
            <w:r>
              <w:t xml:space="preserve">Prompt (inicial y ajustado), salida, evaluación crítica, decisión de gate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Fase 5</w:t>
            </w:r>
          </w:p>
        </w:tc>
        <w:tc>
          <w:tcPr/>
          <w:p>
            <w:pPr>
              <w:pStyle w:val="Compact"/>
            </w:pPr>
            <w:r>
              <w:t xml:space="preserve">Síntesis</w:t>
            </w:r>
            <w:r>
              <w:t xml:space="preserve"> </w:t>
            </w:r>
            <w:r>
              <w:rPr>
                <w:b/>
                <w:bCs/>
              </w:rPr>
              <w:t xml:space="preserve">redactada por ti</w:t>
            </w:r>
            <w:r>
              <w:t xml:space="preserve"> </w:t>
            </w:r>
            <w:r>
              <w:t xml:space="preserve">con incertidumbre declarada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Reflexión</w:t>
            </w:r>
          </w:p>
        </w:tc>
        <w:tc>
          <w:tcPr/>
          <w:p>
            <w:pPr>
              <w:pStyle w:val="Compact"/>
            </w:pPr>
            <w:r>
              <w:t xml:space="preserve">Tres preguntas (ver abajo)</w:t>
            </w:r>
          </w:p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96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warning.png" id="9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Recuerda — Fase 1 en tu artículo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El gate de resumen/truncamiento de fragmentos aparece en</w:t>
            </w:r>
            <w:r>
              <w:t xml:space="preserve"> </w:t>
            </w:r>
            <w:r>
              <w:rPr>
                <w:b/>
                <w:bCs/>
              </w:rPr>
              <w:t xml:space="preserve">casi todas</w:t>
            </w:r>
            <w:r>
              <w:t xml:space="preserve"> </w:t>
            </w:r>
            <w:r>
              <w:t xml:space="preserve">las entregas. Anticipa restricciones de extracción literal</w:t>
            </w:r>
            <w:r>
              <w:t xml:space="preserve"> </w:t>
            </w:r>
            <w:r>
              <w:rPr>
                <w:i/>
                <w:iCs/>
              </w:rPr>
              <w:t xml:space="preserve">antes</w:t>
            </w:r>
            <w:r>
              <w:t xml:space="preserve"> </w:t>
            </w:r>
            <w:r>
              <w:t xml:space="preserve">de gastar iteraciones en fases posteriores. Consulta el</w:t>
            </w:r>
            <w:r>
              <w:t xml:space="preserve"> </w:t>
            </w:r>
            <w:hyperlink w:anchor="gate-fase-1-doc">
              <w:r>
                <w:rPr>
                  <w:rStyle w:val="Hyperlink"/>
                </w:rPr>
                <w:t xml:space="preserve">gate documentado de Fase 1</w:t>
              </w:r>
            </w:hyperlink>
            <w:r>
              <w:t xml:space="preserve"> </w:t>
            </w:r>
            <w:r>
              <w:t xml:space="preserve">y el</w:t>
            </w:r>
            <w:r>
              <w:t xml:space="preserve"> </w:t>
            </w:r>
            <w:hyperlink w:anchor="fase-1--exploración-extracto-resuelto">
              <w:r>
                <w:rPr>
                  <w:rStyle w:val="Hyperlink"/>
                </w:rPr>
                <w:t xml:space="preserve">ejemplo MalT</w:t>
              </w:r>
            </w:hyperlink>
            <w:r>
              <w:t xml:space="preserve">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98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important.png" id="9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Recuerda — Fase 5 en tu artículo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No delegues la conclusión integradora al modelo. Puedes usarlo para tabular, pero</w:t>
            </w:r>
            <w:r>
              <w:t xml:space="preserve"> </w:t>
            </w:r>
            <w:r>
              <w:rPr>
                <w:b/>
                <w:bCs/>
              </w:rPr>
              <w:t xml:space="preserve">tú</w:t>
            </w:r>
            <w:r>
              <w:t xml:space="preserve"> </w:t>
            </w:r>
            <w:r>
              <w:t xml:space="preserve">decides qué evidencia es fuerte, provisional o insuficiente. Ver</w:t>
            </w:r>
            <w:r>
              <w:t xml:space="preserve"> </w:t>
            </w:r>
            <w:hyperlink w:anchor="fase-5-juicio-humano">
              <w:r>
                <w:rPr>
                  <w:rStyle w:val="Hyperlink"/>
                </w:rPr>
                <w:t xml:space="preserve">Fase 5 — Juicio científico no delegable</w:t>
              </w:r>
            </w:hyperlink>
            <w:r>
              <w:t xml:space="preserve">.</w:t>
            </w:r>
          </w:p>
          <w:p/>
        </w:tc>
      </w:tr>
    </w:tbl>
    <w:bookmarkEnd w:id="100"/>
    <w:bookmarkStart w:id="101" w:name="X73d6aac3520f8e5d526ac1790139ed72aecd269"/>
    <w:p>
      <w:pPr>
        <w:pStyle w:val="Heading3"/>
      </w:pPr>
      <w:r>
        <w:t xml:space="preserve">8.5 Reflexión final (plantilla para la entrega)</w:t>
      </w:r>
    </w:p>
    <w:p>
      <w:pPr>
        <w:pStyle w:val="FirstParagraph"/>
      </w:pPr>
      <w:r>
        <w:t xml:space="preserve">Responde por escrito (5–10 líneas cada una):</w:t>
      </w:r>
    </w:p>
    <w:p>
      <w:pPr>
        <w:pStyle w:val="Compact"/>
        <w:numPr>
          <w:ilvl w:val="0"/>
          <w:numId w:val="1036"/>
        </w:numPr>
      </w:pPr>
      <w:r>
        <w:t xml:space="preserve">¿Qué tipo de problemas aparecieron con</w:t>
      </w:r>
      <w:r>
        <w:t xml:space="preserve"> </w:t>
      </w:r>
      <w:r>
        <w:rPr>
          <w:b/>
          <w:bCs/>
        </w:rPr>
        <w:t xml:space="preserve">mayor frecuencia</w:t>
      </w:r>
      <w:r>
        <w:t xml:space="preserve"> </w:t>
      </w:r>
      <w:r>
        <w:t xml:space="preserve">en las respuestas del modelo?</w:t>
      </w:r>
    </w:p>
    <w:p>
      <w:pPr>
        <w:pStyle w:val="Compact"/>
        <w:numPr>
          <w:ilvl w:val="0"/>
          <w:numId w:val="1036"/>
        </w:numPr>
      </w:pPr>
      <w:r>
        <w:t xml:space="preserve">¿Qué</w:t>
      </w:r>
      <w:r>
        <w:t xml:space="preserve"> </w:t>
      </w:r>
      <w:r>
        <w:rPr>
          <w:b/>
          <w:bCs/>
        </w:rPr>
        <w:t xml:space="preserve">ajustes en los prompts</w:t>
      </w:r>
      <w:r>
        <w:t xml:space="preserve"> </w:t>
      </w:r>
      <w:r>
        <w:t xml:space="preserve">fueron más efectivos?</w:t>
      </w:r>
    </w:p>
    <w:p>
      <w:pPr>
        <w:pStyle w:val="Compact"/>
        <w:numPr>
          <w:ilvl w:val="0"/>
          <w:numId w:val="1036"/>
        </w:numPr>
      </w:pPr>
      <w:r>
        <w:t xml:space="preserve">¿Qué aprendiste sobre el diseño de prompts científicos en un workflow multi-fase?</w:t>
      </w:r>
    </w:p>
    <w:bookmarkEnd w:id="101"/>
    <w:bookmarkStart w:id="109" w:name="X1dd05dd24f606117b10d419621630700ce0f3d9"/>
    <w:p>
      <w:pPr>
        <w:pStyle w:val="Heading3"/>
      </w:pPr>
      <w:r>
        <w:t xml:space="preserve">8.6 Ejecución operativa de un protocolo (ChatGPT vs API/Notebooks)</w:t>
      </w:r>
    </w:p>
    <w:p>
      <w:pPr>
        <w:pStyle w:val="FirstParagraph"/>
      </w:pPr>
      <w:r>
        <w:t xml:space="preserve">Un protocolo multi-etapa no es solo un diagrama: debe ejecutarse de forma que preserve los</w:t>
      </w:r>
      <w:r>
        <w:t xml:space="preserve"> </w:t>
      </w:r>
      <w:r>
        <w:rPr>
          <w:b/>
          <w:bCs/>
        </w:rPr>
        <w:t xml:space="preserve">puntos de control</w:t>
      </w:r>
      <w:r>
        <w:t xml:space="preserve"> </w:t>
      </w:r>
      <w:r>
        <w:t xml:space="preserve">y la</w:t>
      </w:r>
      <w:r>
        <w:t xml:space="preserve"> </w:t>
      </w:r>
      <w:r>
        <w:rPr>
          <w:b/>
          <w:bCs/>
        </w:rPr>
        <w:t xml:space="preserve">verificación proporcional</w:t>
      </w:r>
      <w:r>
        <w:t xml:space="preserve">.</w:t>
      </w:r>
    </w:p>
    <w:p>
      <w:pPr>
        <w:pStyle w:val="BodyText"/>
      </w:pPr>
      <w:r>
        <w:t xml:space="preserve">La regla central es: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2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important.png" id="10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lockText"/>
            </w:pPr>
            <w:r>
              <w:t xml:space="preserve">La separación de fases debe reflejarse en la ejecución.</w:t>
            </w:r>
            <w:r>
              <w:br/>
            </w:r>
            <w:r>
              <w:t xml:space="preserve">Si todo se pega en un solo bloque, vuelve a colapsar en un único proceso generativo.</w:t>
            </w:r>
          </w:p>
          <w:p/>
        </w:tc>
      </w:tr>
    </w:tbl>
    <w:bookmarkStart w:id="104" w:name="a-ejecución-en-un-chat-p.-ej.-chatgpt"/>
    <w:p>
      <w:pPr>
        <w:pStyle w:val="Heading4"/>
      </w:pPr>
      <w:r>
        <w:t xml:space="preserve">8.6.1 A) Ejecución en un chat (p. ej., ChatGPT)</w:t>
      </w:r>
    </w:p>
    <w:p>
      <w:pPr>
        <w:pStyle w:val="FirstParagraph"/>
      </w:pPr>
      <w:r>
        <w:rPr>
          <w:b/>
          <w:bCs/>
        </w:rPr>
        <w:t xml:space="preserve">Recomendado: fase por fase.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Enviar Fase 1</w:t>
      </w:r>
      <w:r>
        <w:t xml:space="preserve"> </w:t>
      </w:r>
      <w:r>
        <w:t xml:space="preserve">(exploración / delimitación).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Revisar</w:t>
      </w:r>
      <w:r>
        <w:t xml:space="preserve"> </w:t>
      </w:r>
      <w:r>
        <w:t xml:space="preserve">cobertura y pertinencia (Punto de control humano 1).</w:t>
      </w:r>
    </w:p>
    <w:p>
      <w:pPr>
        <w:pStyle w:val="Compact"/>
        <w:numPr>
          <w:ilvl w:val="0"/>
          <w:numId w:val="1037"/>
        </w:numPr>
      </w:pPr>
      <w:r>
        <w:t xml:space="preserve">Con los fragmentos aprobados,</w:t>
      </w:r>
      <w:r>
        <w:t xml:space="preserve"> </w:t>
      </w:r>
      <w:r>
        <w:rPr>
          <w:b/>
          <w:bCs/>
        </w:rPr>
        <w:t xml:space="preserve">enviar Fase 2</w:t>
      </w:r>
      <w:r>
        <w:t xml:space="preserve"> </w:t>
      </w:r>
      <w:r>
        <w:t xml:space="preserve">usando esos fragmentos como contexto operativo.</w:t>
      </w:r>
    </w:p>
    <w:p>
      <w:pPr>
        <w:pStyle w:val="Compact"/>
        <w:numPr>
          <w:ilvl w:val="0"/>
          <w:numId w:val="1037"/>
        </w:numPr>
      </w:pPr>
      <w:r>
        <w:t xml:space="preserve">Repetir (Fase 3, 4…), validando en cada transición.</w:t>
      </w:r>
    </w:p>
    <w:p>
      <w:pPr>
        <w:pStyle w:val="FirstParagraph"/>
      </w:pPr>
      <w:r>
        <w:t xml:space="preserve">Por qué no conviene “pegar todo el flujo completo”:</w:t>
      </w:r>
    </w:p>
    <w:p>
      <w:pPr>
        <w:pStyle w:val="Compact"/>
        <w:numPr>
          <w:ilvl w:val="0"/>
          <w:numId w:val="1038"/>
        </w:numPr>
      </w:pPr>
      <w:r>
        <w:t xml:space="preserve">Aunque esté escrito como “Paso 1, Paso 2…”, el modelo lo resuelve como</w:t>
      </w:r>
      <w:r>
        <w:t xml:space="preserve"> </w:t>
      </w:r>
      <w:r>
        <w:rPr>
          <w:b/>
          <w:bCs/>
        </w:rPr>
        <w:t xml:space="preserve">un solo acto autoregresivo</w:t>
      </w:r>
      <w:r>
        <w:t xml:space="preserve">.</w:t>
      </w:r>
    </w:p>
    <w:p>
      <w:pPr>
        <w:pStyle w:val="Compact"/>
        <w:numPr>
          <w:ilvl w:val="0"/>
          <w:numId w:val="1038"/>
        </w:numPr>
      </w:pPr>
      <w:r>
        <w:t xml:space="preserve">Se pierde el control en transiciones y la verificación intermedia se vuelve nominal.</w:t>
      </w:r>
    </w:p>
    <w:p>
      <w:pPr>
        <w:pStyle w:val="FirstParagraph"/>
      </w:pPr>
      <w:r>
        <w:rPr>
          <w:b/>
          <w:bCs/>
        </w:rPr>
        <w:t xml:space="preserve">Práctica sugerida:</w:t>
      </w:r>
    </w:p>
    <w:p>
      <w:pPr>
        <w:pStyle w:val="Compact"/>
        <w:numPr>
          <w:ilvl w:val="0"/>
          <w:numId w:val="1039"/>
        </w:numPr>
      </w:pPr>
      <w:r>
        <w:t xml:space="preserve">Copiar y pegar la salida estructurada de cada fase (tablas) en un documento de trabajo (Markdown/CSV).</w:t>
      </w:r>
      <w:r>
        <w:br/>
      </w:r>
    </w:p>
    <w:p>
      <w:pPr>
        <w:pStyle w:val="Compact"/>
        <w:numPr>
          <w:ilvl w:val="0"/>
          <w:numId w:val="1039"/>
        </w:numPr>
      </w:pPr>
      <w:r>
        <w:t xml:space="preserve">Reingresar al chat solo lo necesario para la fase siguiente.</w:t>
      </w:r>
      <w:r>
        <w:br/>
      </w:r>
    </w:p>
    <w:p>
      <w:pPr>
        <w:pStyle w:val="Compact"/>
        <w:numPr>
          <w:ilvl w:val="0"/>
          <w:numId w:val="1039"/>
        </w:numPr>
      </w:pPr>
      <w:r>
        <w:t xml:space="preserve">Registrar prompts + salidas para trazabilidad.</w:t>
      </w:r>
    </w:p>
    <w:p>
      <w:r>
        <w:pict>
          <v:rect style="width:0;height:1.5pt" o:hralign="center" o:hrstd="t" o:hr="t"/>
        </w:pict>
      </w:r>
    </w:p>
    <w:bookmarkEnd w:id="104"/>
    <w:bookmarkStart w:id="105" w:name="Xbfbfc8f4a3eac2d91185ac50cb7529cae3643f2"/>
    <w:p>
      <w:pPr>
        <w:pStyle w:val="Heading4"/>
      </w:pPr>
      <w:r>
        <w:t xml:space="preserve">8.6.2 B) Ejecución en notebooks (semi-automatizado con control humano)</w:t>
      </w:r>
    </w:p>
    <w:p>
      <w:pPr>
        <w:pStyle w:val="FirstParagraph"/>
      </w:pPr>
      <w:r>
        <w:t xml:space="preserve">En un Jupyter notebook, el flujo puede ser</w:t>
      </w:r>
      <w:r>
        <w:t xml:space="preserve"> </w:t>
      </w:r>
      <w:r>
        <w:rPr>
          <w:b/>
          <w:bCs/>
        </w:rPr>
        <w:t xml:space="preserve">asistido</w:t>
      </w:r>
      <w:r>
        <w:t xml:space="preserve"> </w:t>
      </w:r>
      <w:r>
        <w:t xml:space="preserve">sin volverse automático:</w:t>
      </w:r>
    </w:p>
    <w:p>
      <w:pPr>
        <w:pStyle w:val="Compact"/>
        <w:numPr>
          <w:ilvl w:val="0"/>
          <w:numId w:val="1040"/>
        </w:numPr>
      </w:pPr>
      <w:r>
        <w:t xml:space="preserve">Cada fase corre en una celda.</w:t>
      </w:r>
    </w:p>
    <w:p>
      <w:pPr>
        <w:pStyle w:val="Compact"/>
        <w:numPr>
          <w:ilvl w:val="0"/>
          <w:numId w:val="1040"/>
        </w:numPr>
      </w:pPr>
      <w:r>
        <w:t xml:space="preserve">La salida se guarda en una variable (tabla).</w:t>
      </w:r>
    </w:p>
    <w:p>
      <w:pPr>
        <w:pStyle w:val="Compact"/>
        <w:numPr>
          <w:ilvl w:val="0"/>
          <w:numId w:val="1040"/>
        </w:numPr>
      </w:pPr>
      <w:r>
        <w:t xml:space="preserve">El investigador revisa antes de ejecutar la siguiente celda.</w:t>
      </w:r>
    </w:p>
    <w:p>
      <w:pPr>
        <w:pStyle w:val="Compact"/>
        <w:numPr>
          <w:ilvl w:val="0"/>
          <w:numId w:val="1040"/>
        </w:numPr>
      </w:pPr>
      <w:r>
        <w:t xml:space="preserve">Se guardan artefactos (CSV/JSON) para reproducibilidad.</w:t>
      </w:r>
    </w:p>
    <w:p>
      <w:pPr>
        <w:pStyle w:val="FirstParagraph"/>
      </w:pPr>
      <w:r>
        <w:t xml:space="preserve">Ejemplo conceptual de flujo:</w:t>
      </w:r>
    </w:p>
    <w:p>
      <w:pPr>
        <w:pStyle w:val="Compact"/>
        <w:numPr>
          <w:ilvl w:val="0"/>
          <w:numId w:val="1041"/>
        </w:numPr>
      </w:pPr>
      <w:r>
        <w:t xml:space="preserve">Celda 1: pegar texto del paper (o fragmentos) y correr</w:t>
      </w:r>
      <w:r>
        <w:t xml:space="preserve"> </w:t>
      </w:r>
      <w:r>
        <w:rPr>
          <w:b/>
          <w:bCs/>
        </w:rPr>
        <w:t xml:space="preserve">Fase 1</w:t>
      </w:r>
      <w:r>
        <w:t xml:space="preserve">.</w:t>
      </w:r>
    </w:p>
    <w:p>
      <w:pPr>
        <w:pStyle w:val="Compact"/>
        <w:numPr>
          <w:ilvl w:val="0"/>
          <w:numId w:val="1041"/>
        </w:numPr>
      </w:pPr>
      <w:r>
        <w:t xml:space="preserve">Celda 2: revisar lista de fragmentos; seleccionar subset.</w:t>
      </w:r>
    </w:p>
    <w:p>
      <w:pPr>
        <w:pStyle w:val="Compact"/>
        <w:numPr>
          <w:ilvl w:val="0"/>
          <w:numId w:val="1041"/>
        </w:numPr>
      </w:pPr>
      <w:r>
        <w:t xml:space="preserve">Celda 3: correr</w:t>
      </w:r>
      <w:r>
        <w:t xml:space="preserve"> </w:t>
      </w:r>
      <w:r>
        <w:rPr>
          <w:b/>
          <w:bCs/>
        </w:rPr>
        <w:t xml:space="preserve">Fase 2</w:t>
      </w:r>
      <w:r>
        <w:t xml:space="preserve"> </w:t>
      </w:r>
      <w:r>
        <w:t xml:space="preserve">sobre fragmentos seleccionados; producir tabla.</w:t>
      </w:r>
    </w:p>
    <w:p>
      <w:pPr>
        <w:pStyle w:val="Compact"/>
        <w:numPr>
          <w:ilvl w:val="0"/>
          <w:numId w:val="1041"/>
        </w:numPr>
      </w:pPr>
      <w:r>
        <w:t xml:space="preserve">Celda 4: correr</w:t>
      </w:r>
      <w:r>
        <w:t xml:space="preserve"> </w:t>
      </w:r>
      <w:r>
        <w:rPr>
          <w:b/>
          <w:bCs/>
        </w:rPr>
        <w:t xml:space="preserve">Fase 3</w:t>
      </w:r>
      <w:r>
        <w:t xml:space="preserve"> </w:t>
      </w:r>
      <w:r>
        <w:t xml:space="preserve">(normalización) sobre tabla.</w:t>
      </w:r>
    </w:p>
    <w:p>
      <w:pPr>
        <w:pStyle w:val="Compact"/>
        <w:numPr>
          <w:ilvl w:val="0"/>
          <w:numId w:val="1041"/>
        </w:numPr>
      </w:pPr>
      <w:r>
        <w:t xml:space="preserve">Celda 5: correr</w:t>
      </w:r>
      <w:r>
        <w:t xml:space="preserve"> </w:t>
      </w:r>
      <w:r>
        <w:rPr>
          <w:b/>
          <w:bCs/>
        </w:rPr>
        <w:t xml:space="preserve">Fase 4</w:t>
      </w:r>
      <w:r>
        <w:t xml:space="preserve"> </w:t>
      </w:r>
      <w:r>
        <w:t xml:space="preserve">(evaluación) con criterios explícitos.</w:t>
      </w:r>
    </w:p>
    <w:p>
      <w:pPr>
        <w:pStyle w:val="Compact"/>
        <w:numPr>
          <w:ilvl w:val="0"/>
          <w:numId w:val="1041"/>
        </w:numPr>
      </w:pPr>
      <w:r>
        <w:t xml:space="preserve">Celda 6: integración humana (síntesis final, decisiones, incertidumbre).</w:t>
      </w:r>
    </w:p>
    <w:p>
      <w:pPr>
        <w:pStyle w:val="FirstParagraph"/>
      </w:pPr>
      <w:r>
        <w:t xml:space="preserve">Ventaja metodológica:</w:t>
      </w:r>
    </w:p>
    <w:p>
      <w:pPr>
        <w:pStyle w:val="Compact"/>
        <w:numPr>
          <w:ilvl w:val="0"/>
          <w:numId w:val="1042"/>
        </w:numPr>
      </w:pPr>
      <w:r>
        <w:t xml:space="preserve">Se preserva “output → input” con</w:t>
      </w:r>
      <w:r>
        <w:t xml:space="preserve"> </w:t>
      </w:r>
      <w:r>
        <w:rPr>
          <w:b/>
          <w:bCs/>
        </w:rPr>
        <w:t xml:space="preserve">puntos de control</w:t>
      </w:r>
      <w:r>
        <w:t xml:space="preserve"> </w:t>
      </w:r>
      <w:r>
        <w:t xml:space="preserve">explícitos (el investigador decide cuándo avanzar).</w:t>
      </w:r>
    </w:p>
    <w:p>
      <w:pPr>
        <w:pStyle w:val="FirstParagraph"/>
      </w:pPr>
      <w:r>
        <w:t xml:space="preserve"> </w:t>
      </w:r>
      <w:r>
        <w:t xml:space="preserve">⬇ Descargar notebook editable</w:t>
      </w:r>
      <w:r>
        <w:t xml:space="preserve"> </w:t>
      </w:r>
    </w:p>
    <w:bookmarkEnd w:id="105"/>
    <w:bookmarkStart w:id="108" w:name="Xd8aac6c4a6376e5b0e2880f9fbb7752fbc3197e"/>
    <w:p>
      <w:pPr>
        <w:pStyle w:val="Heading4"/>
      </w:pPr>
      <w:r>
        <w:t xml:space="preserve">8.6.3 C) Ejecución con API (automatización responsable)</w:t>
      </w:r>
    </w:p>
    <w:p>
      <w:pPr>
        <w:pStyle w:val="FirstParagraph"/>
      </w:pPr>
      <w:r>
        <w:t xml:space="preserve">En API, sí puede existir un “pipeline”, pero</w:t>
      </w:r>
      <w:r>
        <w:t xml:space="preserve"> </w:t>
      </w:r>
      <w:r>
        <w:rPr>
          <w:b/>
          <w:bCs/>
        </w:rPr>
        <w:t xml:space="preserve">no debe ser ciego</w:t>
      </w:r>
      <w:r>
        <w:t xml:space="preserve">.</w:t>
      </w:r>
    </w:p>
    <w:p>
      <w:pPr>
        <w:pStyle w:val="BodyText"/>
      </w:pPr>
      <w:r>
        <w:t xml:space="preserve">Principio:</w:t>
      </w:r>
    </w:p>
    <w:p>
      <w:pPr>
        <w:pStyle w:val="BlockText"/>
      </w:pPr>
      <w:r>
        <w:t xml:space="preserve">Automatizar fases de bajo riesgo es razonable;</w:t>
      </w:r>
      <w:r>
        <w:br/>
      </w:r>
      <w:r>
        <w:t xml:space="preserve">automatizar fases de alto riesgo requiere validaciones, umbrales y gates.</w:t>
      </w:r>
    </w:p>
    <w:p>
      <w:pPr>
        <w:pStyle w:val="FirstParagraph"/>
      </w:pPr>
      <w:r>
        <w:t xml:space="preserve">Patrón recomendado (“gated pipeline”):</w:t>
      </w:r>
    </w:p>
    <w:p>
      <w:pPr>
        <w:pStyle w:val="Compact"/>
        <w:numPr>
          <w:ilvl w:val="0"/>
          <w:numId w:val="1043"/>
        </w:numPr>
      </w:pPr>
      <w:r>
        <w:t xml:space="preserve">Ejecutar Fase 1.</w:t>
      </w:r>
    </w:p>
    <w:p>
      <w:pPr>
        <w:pStyle w:val="Compact"/>
        <w:numPr>
          <w:ilvl w:val="0"/>
          <w:numId w:val="1043"/>
        </w:numPr>
      </w:pPr>
      <w:r>
        <w:t xml:space="preserve">Aplicar un</w:t>
      </w:r>
      <w:r>
        <w:t xml:space="preserve"> </w:t>
      </w:r>
      <w:r>
        <w:rPr>
          <w:i/>
          <w:iCs/>
        </w:rPr>
        <w:t xml:space="preserve">gate</w:t>
      </w:r>
      <w:r>
        <w:t xml:space="preserve"> </w:t>
      </w:r>
      <w:r>
        <w:t xml:space="preserve">(ver definición al final de esta sección):</w:t>
      </w:r>
    </w:p>
    <w:p>
      <w:pPr>
        <w:pStyle w:val="Compact"/>
        <w:numPr>
          <w:ilvl w:val="1"/>
          <w:numId w:val="1044"/>
        </w:numPr>
      </w:pPr>
      <w:r>
        <w:t xml:space="preserve">Si la cobertura es baja o hay ambigüedad, detener y pedir revisión humana.</w:t>
      </w:r>
    </w:p>
    <w:p>
      <w:pPr>
        <w:pStyle w:val="Compact"/>
        <w:numPr>
          <w:ilvl w:val="0"/>
          <w:numId w:val="1043"/>
        </w:numPr>
      </w:pPr>
      <w:r>
        <w:t xml:space="preserve">Ejecutar Fase 2 con fragmentos aprobados.</w:t>
      </w:r>
    </w:p>
    <w:p>
      <w:pPr>
        <w:pStyle w:val="Compact"/>
        <w:numPr>
          <w:ilvl w:val="0"/>
          <w:numId w:val="1043"/>
        </w:numPr>
      </w:pPr>
      <w:r>
        <w:t xml:space="preserve">Validar: cada fila debe tener cita textual; si no, marcar para revisión.</w:t>
      </w:r>
    </w:p>
    <w:p>
      <w:pPr>
        <w:pStyle w:val="Compact"/>
        <w:numPr>
          <w:ilvl w:val="0"/>
          <w:numId w:val="1043"/>
        </w:numPr>
      </w:pPr>
      <w:r>
        <w:t xml:space="preserve">Ejecutar Fase 3 y validar normalización con fuente externa.</w:t>
      </w:r>
    </w:p>
    <w:p>
      <w:pPr>
        <w:pStyle w:val="Compact"/>
        <w:numPr>
          <w:ilvl w:val="0"/>
          <w:numId w:val="1043"/>
        </w:numPr>
      </w:pPr>
      <w:r>
        <w:t xml:space="preserve">Ejecutar Fase 4 y</w:t>
      </w:r>
      <w:r>
        <w:t xml:space="preserve"> </w:t>
      </w:r>
      <w:r>
        <w:rPr>
          <w:b/>
          <w:bCs/>
        </w:rPr>
        <w:t xml:space="preserve">obligar</w:t>
      </w:r>
      <w:r>
        <w:t xml:space="preserve"> </w:t>
      </w:r>
      <w:r>
        <w:t xml:space="preserve">a revisión humana antes de aceptar clasificación.</w:t>
      </w:r>
    </w:p>
    <w:p>
      <w:pPr>
        <w:pStyle w:val="FirstParagraph"/>
      </w:pPr>
      <w:r>
        <w:t xml:space="preserve">En otras palabras:</w:t>
      </w:r>
    </w:p>
    <w:p>
      <w:pPr>
        <w:pStyle w:val="Compact"/>
        <w:numPr>
          <w:ilvl w:val="0"/>
          <w:numId w:val="1045"/>
        </w:numPr>
      </w:pPr>
      <w:r>
        <w:t xml:space="preserve">La API puede encadenar pasos,</w:t>
      </w:r>
    </w:p>
    <w:p>
      <w:pPr>
        <w:pStyle w:val="Compact"/>
        <w:numPr>
          <w:ilvl w:val="0"/>
          <w:numId w:val="1045"/>
        </w:numPr>
      </w:pPr>
      <w:r>
        <w:t xml:space="preserve">pero el protocolo sigue exigiendo</w:t>
      </w:r>
      <w:r>
        <w:t xml:space="preserve"> </w:t>
      </w:r>
      <w:r>
        <w:rPr>
          <w:b/>
          <w:bCs/>
        </w:rPr>
        <w:t xml:space="preserve">puntos de decisión humanos</w:t>
      </w:r>
      <w:r>
        <w:t xml:space="preserve"> </w:t>
      </w:r>
      <w:r>
        <w:t xml:space="preserve">donde aumenta la inferencia.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6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0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Definición operativa — Checkpoint y Gate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Checkpoint</w:t>
            </w:r>
            <w:r>
              <w:t xml:space="preserve"> </w:t>
            </w:r>
            <w:r>
              <w:t xml:space="preserve">→ Punto de revisión humana.</w:t>
            </w:r>
          </w:p>
          <w:p>
            <w:pPr>
              <w:pStyle w:val="BodyText"/>
            </w:pPr>
            <w:r>
              <w:rPr>
                <w:b/>
                <w:bCs/>
              </w:rPr>
              <w:t xml:space="preserve">Gate</w:t>
            </w:r>
            <w:r>
              <w:t xml:space="preserve"> </w:t>
            </w:r>
            <w:r>
              <w:t xml:space="preserve">→ Regla metodológica que impide avanzar si no se cumple una condición mínima verificable.</w:t>
            </w:r>
          </w:p>
          <w:p>
            <w:pPr>
              <w:pStyle w:val="BodyText"/>
            </w:pPr>
            <w:r>
              <w:t xml:space="preserve">Todo gate implica un checkpoint, pero no todo checkpoint es un gate.</w:t>
            </w:r>
          </w:p>
          <w:p>
            <w:pPr>
              <w:pStyle w:val="Compact"/>
              <w:numPr>
                <w:ilvl w:val="0"/>
                <w:numId w:val="1046"/>
              </w:numPr>
            </w:pPr>
            <w:r>
              <w:t xml:space="preserve">Revisar estilo de redacción → checkpoint.</w:t>
            </w:r>
          </w:p>
          <w:p>
            <w:pPr>
              <w:pStyle w:val="Compact"/>
              <w:numPr>
                <w:ilvl w:val="0"/>
                <w:numId w:val="1046"/>
              </w:numPr>
            </w:pPr>
            <w:r>
              <w:t xml:space="preserve">No avanzar si falta cita textual → gate.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Un gate no es un mecanismo técnico; es una decisión epistémica formalizada.</w:t>
            </w:r>
          </w:p>
          <w:p/>
        </w:tc>
      </w:tr>
    </w:tbl>
    <w:bookmarkEnd w:id="108"/>
    <w:bookmarkEnd w:id="109"/>
    <w:bookmarkStart w:id="110" w:name="regla-didáctica"/>
    <w:p>
      <w:pPr>
        <w:pStyle w:val="Heading3"/>
      </w:pPr>
      <w:r>
        <w:t xml:space="preserve">8.7 Regla didáctica</w:t>
      </w:r>
    </w:p>
    <w:p>
      <w:pPr>
        <w:pStyle w:val="Compact"/>
        <w:numPr>
          <w:ilvl w:val="0"/>
          <w:numId w:val="1047"/>
        </w:numPr>
      </w:pPr>
      <w:r>
        <w:t xml:space="preserve">En chat:</w:t>
      </w:r>
      <w:r>
        <w:t xml:space="preserve"> </w:t>
      </w:r>
      <w:r>
        <w:rPr>
          <w:b/>
          <w:bCs/>
        </w:rPr>
        <w:t xml:space="preserve">siempre fase por fase</w:t>
      </w:r>
      <w:r>
        <w:t xml:space="preserve">.</w:t>
      </w:r>
    </w:p>
    <w:p>
      <w:pPr>
        <w:pStyle w:val="Compact"/>
        <w:numPr>
          <w:ilvl w:val="0"/>
          <w:numId w:val="1047"/>
        </w:numPr>
      </w:pPr>
      <w:r>
        <w:t xml:space="preserve">En notebooks:</w:t>
      </w:r>
      <w:r>
        <w:t xml:space="preserve"> </w:t>
      </w:r>
      <w:r>
        <w:rPr>
          <w:b/>
          <w:bCs/>
        </w:rPr>
        <w:t xml:space="preserve">semi-automatizado con checkpoints</w:t>
      </w:r>
      <w:r>
        <w:t xml:space="preserve">.</w:t>
      </w:r>
    </w:p>
    <w:p>
      <w:pPr>
        <w:pStyle w:val="Compact"/>
        <w:numPr>
          <w:ilvl w:val="0"/>
          <w:numId w:val="1047"/>
        </w:numPr>
      </w:pPr>
      <w:r>
        <w:t xml:space="preserve">En API:</w:t>
      </w:r>
      <w:r>
        <w:t xml:space="preserve"> </w:t>
      </w:r>
      <w:r>
        <w:rPr>
          <w:b/>
          <w:bCs/>
        </w:rPr>
        <w:t xml:space="preserve">automatización con gates</w:t>
      </w:r>
      <w:r>
        <w:t xml:space="preserve"> </w:t>
      </w:r>
      <w:r>
        <w:t xml:space="preserve">(validación + detención ante riesgo).</w:t>
      </w:r>
    </w:p>
    <w:bookmarkEnd w:id="110"/>
    <w:bookmarkEnd w:id="111"/>
    <w:bookmarkStart w:id="119" w:name="ejercicio"/>
    <w:p>
      <w:pPr>
        <w:pStyle w:val="Heading2"/>
      </w:pPr>
      <w:r>
        <w:t xml:space="preserve">9 Ejercicio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12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tip.png" id="11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Antes de comenzar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Este ejercicio de</w:t>
            </w:r>
            <w:r>
              <w:t xml:space="preserve"> </w:t>
            </w:r>
            <w:r>
              <w:rPr>
                <w:b/>
                <w:bCs/>
              </w:rPr>
              <w:t xml:space="preserve">aula</w:t>
            </w:r>
            <w:r>
              <w:t xml:space="preserve"> </w:t>
            </w:r>
            <w:r>
              <w:t xml:space="preserve">(rediseño del protocolo RNA-seq) es</w:t>
            </w:r>
            <w:r>
              <w:t xml:space="preserve"> </w:t>
            </w:r>
            <w:r>
              <w:rPr>
                <w:b/>
                <w:bCs/>
              </w:rPr>
              <w:t xml:space="preserve">complementario</w:t>
            </w:r>
            <w:r>
              <w:t xml:space="preserve"> </w:t>
            </w:r>
            <w:r>
              <w:t xml:space="preserve">al</w:t>
            </w:r>
            <w:r>
              <w:t xml:space="preserve"> </w:t>
            </w:r>
            <w:hyperlink w:anchor="X68ca27e91f18f0dd60cc10d02c70ed071399bea">
              <w:r>
                <w:rPr>
                  <w:rStyle w:val="Hyperlink"/>
                </w:rPr>
                <w:t xml:space="preserve">proyecto de workflow en tu artículo</w:t>
              </w:r>
            </w:hyperlink>
            <w:r>
              <w:t xml:space="preserve">. Aquí diagnosticas arquitectura; en el proyecto ejecutas las cinco fases con documentación de ajustes.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Se evalúa con la</w:t>
            </w:r>
            <w:r>
              <w:t xml:space="preserve"> </w:t>
            </w:r>
            <w:r>
              <w:rPr>
                <w:b/>
                <w:bCs/>
              </w:rPr>
              <w:t xml:space="preserve">Rúbrica del Capítulo 4</w:t>
            </w:r>
            <w:r>
              <w:t xml:space="preserve"> </w:t>
            </w:r>
            <w:r>
              <w:t xml:space="preserve">(seis dimensiones: Diagnóstico, Niveles de inferencia, Arquitectura, Gates epistémicos, Riesgo epistemológico, Juicio humano). Revísala antes de diseñar tu rediseño.</w:t>
            </w:r>
          </w:p>
          <w:p/>
        </w:tc>
      </w:tr>
    </w:tbl>
    <w:bookmarkStart w:id="114" w:name="escenario"/>
    <w:p>
      <w:pPr>
        <w:pStyle w:val="Heading3"/>
      </w:pPr>
      <w:r>
        <w:t xml:space="preserve">9.1 Escenario</w:t>
      </w:r>
    </w:p>
    <w:p>
      <w:pPr>
        <w:pStyle w:val="FirstParagraph"/>
      </w:pPr>
      <w:r>
        <w:t xml:space="preserve">Un equipo de investigación desea utilizar IA para analizar resultados de RNA-seq y propone el siguiente protocolo/prompt:</w:t>
      </w:r>
    </w:p>
    <w:bookmarkEnd w:id="114"/>
    <w:bookmarkStart w:id="115" w:name="X1c1a94c9886d96c63d832d24ded2e957e54f0f9"/>
    <w:p>
      <w:pPr>
        <w:pStyle w:val="Heading3"/>
      </w:pPr>
      <w:r>
        <w:t xml:space="preserve">9.2 Prompt propuesto por el equipo de investigación</w:t>
      </w:r>
    </w:p>
    <w:p>
      <w:pPr>
        <w:pStyle w:val="SourceCode"/>
      </w:pPr>
      <w:r>
        <w:rPr>
          <w:rStyle w:val="NormalTok"/>
        </w:rPr>
        <w:t xml:space="preserve">Rol: Asistente experto en análisis transcriptómico y biología molecular.</w:t>
      </w:r>
      <w:r>
        <w:br/>
      </w:r>
      <w:r>
        <w:br/>
      </w:r>
      <w:r>
        <w:rPr>
          <w:rStyle w:val="NormalTok"/>
        </w:rPr>
        <w:t xml:space="preserve">Contexto:</w:t>
      </w:r>
      <w:r>
        <w:br/>
      </w:r>
      <w:r>
        <w:rPr>
          <w:rStyle w:val="NormalTok"/>
        </w:rPr>
        <w:t xml:space="preserve">Se dispone de una tabla de expresión diferencial derivada de un experimento de RNA-seq comparando condición control vs tratamiento.</w:t>
      </w:r>
      <w:r>
        <w:br/>
      </w:r>
      <w:r>
        <w:br/>
      </w:r>
      <w:r>
        <w:rPr>
          <w:rStyle w:val="NormalTok"/>
        </w:rPr>
        <w:t xml:space="preserve">Tarea:</w:t>
      </w:r>
      <w:r>
        <w:br/>
      </w:r>
      <w:r>
        <w:br/>
      </w:r>
      <w:r>
        <w:rPr>
          <w:rStyle w:val="NormalTok"/>
        </w:rPr>
        <w:t xml:space="preserve">Paso 1 — Identificación de genes relevantes  </w:t>
      </w:r>
      <w:r>
        <w:br/>
      </w:r>
      <w:r>
        <w:rPr>
          <w:rStyle w:val="NormalTok"/>
        </w:rPr>
        <w:t xml:space="preserve">Analiza la tabla de expresión diferencial y selecciona los genes que cumplan:</w:t>
      </w:r>
      <w:r>
        <w:br/>
      </w:r>
      <w:r>
        <w:rPr>
          <w:rStyle w:val="NormalTok"/>
        </w:rPr>
        <w:t xml:space="preserve">- |log2FoldChange| &gt; 1</w:t>
      </w:r>
      <w:r>
        <w:br/>
      </w:r>
      <w:r>
        <w:rPr>
          <w:rStyle w:val="NormalTok"/>
        </w:rPr>
        <w:t xml:space="preserve">- p-valor ajustado &lt; 0.05  </w:t>
      </w:r>
      <w:r>
        <w:br/>
      </w:r>
      <w:r>
        <w:br/>
      </w:r>
      <w:r>
        <w:rPr>
          <w:rStyle w:val="NormalTok"/>
        </w:rPr>
        <w:t xml:space="preserve">Ordena los genes por magnitud de cambio y reporta los 20 más significativos.</w:t>
      </w:r>
      <w:r>
        <w:br/>
      </w:r>
      <w:r>
        <w:br/>
      </w:r>
      <w:r>
        <w:rPr>
          <w:rStyle w:val="NormalTok"/>
        </w:rPr>
        <w:t xml:space="preserve">Paso 2 — Análisis funcional  </w:t>
      </w:r>
      <w:r>
        <w:br/>
      </w:r>
      <w:r>
        <w:rPr>
          <w:rStyle w:val="NormalTok"/>
        </w:rPr>
        <w:t xml:space="preserve">Con base en la lista obtenida en el Paso 1:</w:t>
      </w:r>
      <w:r>
        <w:br/>
      </w:r>
      <w:r>
        <w:rPr>
          <w:rStyle w:val="NormalTok"/>
        </w:rPr>
        <w:t xml:space="preserve">- Identifica vías metabólicas significativamente afectadas.</w:t>
      </w:r>
      <w:r>
        <w:br/>
      </w:r>
      <w:r>
        <w:rPr>
          <w:rStyle w:val="NormalTok"/>
        </w:rPr>
        <w:t xml:space="preserve">- Determina procesos biológicos enriquecidos.</w:t>
      </w:r>
      <w:r>
        <w:br/>
      </w:r>
      <w:r>
        <w:rPr>
          <w:rStyle w:val="NormalTok"/>
        </w:rPr>
        <w:t xml:space="preserve">- Resume los patrones funcionales principales.</w:t>
      </w:r>
      <w:r>
        <w:br/>
      </w:r>
      <w:r>
        <w:br/>
      </w:r>
      <w:r>
        <w:rPr>
          <w:rStyle w:val="NormalTok"/>
        </w:rPr>
        <w:t xml:space="preserve">Paso 3 — Evaluación estadística  </w:t>
      </w:r>
      <w:r>
        <w:br/>
      </w:r>
      <w:r>
        <w:rPr>
          <w:rStyle w:val="NormalTok"/>
        </w:rPr>
        <w:t xml:space="preserve">Evalúa la solidez estadística del análisis considerando:</w:t>
      </w:r>
      <w:r>
        <w:br/>
      </w:r>
      <w:r>
        <w:rPr>
          <w:rStyle w:val="NormalTok"/>
        </w:rPr>
        <w:t xml:space="preserve">- Tamaño de muestra.</w:t>
      </w:r>
      <w:r>
        <w:br/>
      </w:r>
      <w:r>
        <w:rPr>
          <w:rStyle w:val="NormalTok"/>
        </w:rPr>
        <w:t xml:space="preserve">- Corrección por múltiples pruebas.</w:t>
      </w:r>
      <w:r>
        <w:br/>
      </w:r>
      <w:r>
        <w:rPr>
          <w:rStyle w:val="NormalTok"/>
        </w:rPr>
        <w:t xml:space="preserve">- Magnitud del efecto.</w:t>
      </w:r>
      <w:r>
        <w:br/>
      </w:r>
      <w:r>
        <w:rPr>
          <w:rStyle w:val="NormalTok"/>
        </w:rPr>
        <w:t xml:space="preserve">- Posible presencia de sesgos experimentales.</w:t>
      </w:r>
      <w:r>
        <w:br/>
      </w:r>
      <w:r>
        <w:br/>
      </w:r>
      <w:r>
        <w:rPr>
          <w:rStyle w:val="NormalTok"/>
        </w:rPr>
        <w:t xml:space="preserve">Paso 4 — Generación de hipótesis mecanísticas  </w:t>
      </w:r>
      <w:r>
        <w:br/>
      </w:r>
      <w:r>
        <w:rPr>
          <w:rStyle w:val="NormalTok"/>
        </w:rPr>
        <w:t xml:space="preserve">Integra los resultados anteriores y propone hipótesis biológicas que expliquen el mecanismo molecular subyacente al tratamiento.</w:t>
      </w:r>
      <w:r>
        <w:br/>
      </w:r>
      <w:r>
        <w:br/>
      </w:r>
      <w:r>
        <w:rPr>
          <w:rStyle w:val="NormalTok"/>
        </w:rPr>
        <w:t xml:space="preserve">Salida esperada:</w:t>
      </w:r>
      <w:r>
        <w:br/>
      </w:r>
      <w:r>
        <w:rPr>
          <w:rStyle w:val="NormalTok"/>
        </w:rPr>
        <w:t xml:space="preserve">- Lista estructurada de genes relevantes.</w:t>
      </w:r>
      <w:r>
        <w:br/>
      </w:r>
      <w:r>
        <w:rPr>
          <w:rStyle w:val="NormalTok"/>
        </w:rPr>
        <w:t xml:space="preserve">- Tabla de vías afectadas.</w:t>
      </w:r>
      <w:r>
        <w:br/>
      </w:r>
      <w:r>
        <w:rPr>
          <w:rStyle w:val="NormalTok"/>
        </w:rPr>
        <w:t xml:space="preserve">- Evaluación metodológica.</w:t>
      </w:r>
      <w:r>
        <w:br/>
      </w:r>
      <w:r>
        <w:rPr>
          <w:rStyle w:val="NormalTok"/>
        </w:rPr>
        <w:t xml:space="preserve">- Conclusión integradora con hipótesis biológicas.</w:t>
      </w:r>
    </w:p>
    <w:p>
      <w:pPr>
        <w:pStyle w:val="FirstParagraph"/>
      </w:pPr>
      <w:r>
        <w:t xml:space="preserve">El equipo planea ejecutar esta instrucción como un solo prompt.</w:t>
      </w:r>
    </w:p>
    <w:p>
      <w:pPr>
        <w:pStyle w:val="BodyText"/>
      </w:pPr>
      <w:r>
        <w:t xml:space="preserve">Analiza si realmente constituye un protocolo metodológicamente robusto o si sigue siendo un único acto generativo con riesgo epistemológico acumulativo.</w:t>
      </w:r>
    </w:p>
    <w:bookmarkEnd w:id="115"/>
    <w:bookmarkStart w:id="116" w:name="parte-a-diagnóstico-crítico"/>
    <w:p>
      <w:pPr>
        <w:pStyle w:val="Heading3"/>
      </w:pPr>
      <w:r>
        <w:t xml:space="preserve">9.3 Parte A — Diagnóstico crítico</w:t>
      </w:r>
    </w:p>
    <w:p>
      <w:pPr>
        <w:pStyle w:val="Compact"/>
        <w:numPr>
          <w:ilvl w:val="0"/>
          <w:numId w:val="1048"/>
        </w:numPr>
      </w:pPr>
      <w:r>
        <w:t xml:space="preserve">Identifica al menos cinco fallas metodológicas del protocolo.</w:t>
      </w:r>
      <w:r>
        <w:br/>
      </w:r>
    </w:p>
    <w:p>
      <w:pPr>
        <w:pStyle w:val="Compact"/>
        <w:numPr>
          <w:ilvl w:val="0"/>
          <w:numId w:val="1048"/>
        </w:numPr>
      </w:pPr>
      <w:r>
        <w:t xml:space="preserve">Clasifica cada falla según:</w:t>
      </w:r>
    </w:p>
    <w:p>
      <w:pPr>
        <w:pStyle w:val="Compact"/>
        <w:numPr>
          <w:ilvl w:val="1"/>
          <w:numId w:val="1049"/>
        </w:numPr>
      </w:pPr>
      <w:r>
        <w:t xml:space="preserve">Mezcla de niveles de inferencia.</w:t>
      </w:r>
      <w:r>
        <w:br/>
      </w:r>
    </w:p>
    <w:p>
      <w:pPr>
        <w:pStyle w:val="Compact"/>
        <w:numPr>
          <w:ilvl w:val="1"/>
          <w:numId w:val="1049"/>
        </w:numPr>
      </w:pPr>
      <w:r>
        <w:t xml:space="preserve">Ausencia de delimitación de dominio.</w:t>
      </w:r>
      <w:r>
        <w:br/>
      </w:r>
    </w:p>
    <w:p>
      <w:pPr>
        <w:pStyle w:val="Compact"/>
        <w:numPr>
          <w:ilvl w:val="1"/>
          <w:numId w:val="1049"/>
        </w:numPr>
      </w:pPr>
      <w:r>
        <w:t xml:space="preserve">Falta de salida estructurada evaluable.</w:t>
      </w:r>
      <w:r>
        <w:br/>
      </w:r>
    </w:p>
    <w:p>
      <w:pPr>
        <w:pStyle w:val="Compact"/>
        <w:numPr>
          <w:ilvl w:val="1"/>
          <w:numId w:val="1049"/>
        </w:numPr>
      </w:pPr>
      <w:r>
        <w:t xml:space="preserve">Ausencia de verificación.</w:t>
      </w:r>
      <w:r>
        <w:br/>
      </w:r>
    </w:p>
    <w:p>
      <w:pPr>
        <w:pStyle w:val="Compact"/>
        <w:numPr>
          <w:ilvl w:val="1"/>
          <w:numId w:val="1049"/>
        </w:numPr>
      </w:pPr>
      <w:r>
        <w:t xml:space="preserve">Delegación implícita de juicio científico.</w:t>
      </w:r>
      <w:r>
        <w:br/>
      </w:r>
    </w:p>
    <w:p>
      <w:pPr>
        <w:pStyle w:val="Compact"/>
        <w:numPr>
          <w:ilvl w:val="0"/>
          <w:numId w:val="1048"/>
        </w:numPr>
      </w:pPr>
      <w:r>
        <w:t xml:space="preserve">Explica cómo cada falla puede generar conclusiones plausibles pero no validadas.</w:t>
      </w:r>
    </w:p>
    <w:bookmarkEnd w:id="116"/>
    <w:bookmarkStart w:id="117" w:name="parte-b-rediseño-arquitectónico"/>
    <w:p>
      <w:pPr>
        <w:pStyle w:val="Heading3"/>
      </w:pPr>
      <w:r>
        <w:t xml:space="preserve">9.4 Parte B — Rediseño arquitectónico</w:t>
      </w:r>
    </w:p>
    <w:p>
      <w:pPr>
        <w:pStyle w:val="FirstParagraph"/>
      </w:pPr>
      <w:r>
        <w:t xml:space="preserve">Rediseña el protocolo bajo los siguientes criterios:</w:t>
      </w:r>
    </w:p>
    <w:p>
      <w:pPr>
        <w:pStyle w:val="Compact"/>
        <w:numPr>
          <w:ilvl w:val="0"/>
          <w:numId w:val="1050"/>
        </w:numPr>
      </w:pPr>
      <w:r>
        <w:t xml:space="preserve">Separación de fases según nivel de inferencia.</w:t>
      </w:r>
      <w:r>
        <w:br/>
      </w:r>
    </w:p>
    <w:p>
      <w:pPr>
        <w:pStyle w:val="Compact"/>
        <w:numPr>
          <w:ilvl w:val="0"/>
          <w:numId w:val="1050"/>
        </w:numPr>
      </w:pPr>
      <w:r>
        <w:t xml:space="preserve">Inclusión explícita de restricciones.</w:t>
      </w:r>
      <w:r>
        <w:br/>
      </w:r>
    </w:p>
    <w:p>
      <w:pPr>
        <w:pStyle w:val="Compact"/>
        <w:numPr>
          <w:ilvl w:val="0"/>
          <w:numId w:val="1050"/>
        </w:numPr>
      </w:pPr>
      <w:r>
        <w:t xml:space="preserve">Salidas estructuradas.</w:t>
      </w:r>
      <w:r>
        <w:br/>
      </w:r>
    </w:p>
    <w:p>
      <w:pPr>
        <w:pStyle w:val="Compact"/>
        <w:numPr>
          <w:ilvl w:val="0"/>
          <w:numId w:val="1050"/>
        </w:numPr>
      </w:pPr>
      <w:r>
        <w:t xml:space="preserve">Al menos tres gates epistémicos.</w:t>
      </w:r>
      <w:r>
        <w:br/>
      </w:r>
    </w:p>
    <w:p>
      <w:pPr>
        <w:pStyle w:val="Compact"/>
        <w:numPr>
          <w:ilvl w:val="0"/>
          <w:numId w:val="1050"/>
        </w:numPr>
      </w:pPr>
      <w:r>
        <w:t xml:space="preserve">Definición clara de intervención humana.</w:t>
      </w:r>
    </w:p>
    <w:p>
      <w:pPr>
        <w:pStyle w:val="FirstParagraph"/>
      </w:pPr>
      <w:r>
        <w:t xml:space="preserve">Debe incluir:</w:t>
      </w:r>
    </w:p>
    <w:p>
      <w:pPr>
        <w:pStyle w:val="Compact"/>
        <w:numPr>
          <w:ilvl w:val="0"/>
          <w:numId w:val="1051"/>
        </w:numPr>
      </w:pPr>
      <w:r>
        <w:t xml:space="preserve">Definición precisa del problema.</w:t>
      </w:r>
      <w:r>
        <w:br/>
      </w:r>
    </w:p>
    <w:p>
      <w:pPr>
        <w:pStyle w:val="Compact"/>
        <w:numPr>
          <w:ilvl w:val="0"/>
          <w:numId w:val="1051"/>
        </w:numPr>
      </w:pPr>
      <w:r>
        <w:t xml:space="preserve">Esquema de flujo.</w:t>
      </w:r>
      <w:r>
        <w:br/>
      </w:r>
    </w:p>
    <w:p>
      <w:pPr>
        <w:pStyle w:val="Compact"/>
        <w:numPr>
          <w:ilvl w:val="0"/>
          <w:numId w:val="1051"/>
        </w:numPr>
      </w:pPr>
      <w:r>
        <w:t xml:space="preserve">Descripción breve de cada fase.</w:t>
      </w:r>
      <w:r>
        <w:br/>
      </w:r>
    </w:p>
    <w:p>
      <w:pPr>
        <w:pStyle w:val="Compact"/>
        <w:numPr>
          <w:ilvl w:val="0"/>
          <w:numId w:val="1051"/>
        </w:numPr>
      </w:pPr>
      <w:r>
        <w:t xml:space="preserve">Justificación metodológica.</w:t>
      </w:r>
    </w:p>
    <w:bookmarkEnd w:id="117"/>
    <w:bookmarkStart w:id="118" w:name="parte-c-análisis-de-riesgo"/>
    <w:p>
      <w:pPr>
        <w:pStyle w:val="Heading3"/>
      </w:pPr>
      <w:r>
        <w:t xml:space="preserve">9.5 Parte C — Análisis de riesgo</w:t>
      </w:r>
    </w:p>
    <w:p>
      <w:pPr>
        <w:pStyle w:val="FirstParagraph"/>
      </w:pPr>
      <w:r>
        <w:t xml:space="preserve">Responde:</w:t>
      </w:r>
    </w:p>
    <w:p>
      <w:pPr>
        <w:pStyle w:val="Compact"/>
        <w:numPr>
          <w:ilvl w:val="0"/>
          <w:numId w:val="1052"/>
        </w:numPr>
      </w:pPr>
      <w:r>
        <w:t xml:space="preserve">¿En qué momento el protocolo pasa de análisis estadístico a interpretación biológica?</w:t>
      </w:r>
      <w:r>
        <w:br/>
      </w:r>
    </w:p>
    <w:p>
      <w:pPr>
        <w:pStyle w:val="Compact"/>
        <w:numPr>
          <w:ilvl w:val="0"/>
          <w:numId w:val="1052"/>
        </w:numPr>
      </w:pPr>
      <w:r>
        <w:t xml:space="preserve">¿Cuál es el mayor punto de riesgo epistemológico?</w:t>
      </w:r>
      <w:r>
        <w:br/>
      </w:r>
    </w:p>
    <w:p>
      <w:pPr>
        <w:pStyle w:val="Compact"/>
        <w:numPr>
          <w:ilvl w:val="0"/>
          <w:numId w:val="1052"/>
        </w:numPr>
      </w:pPr>
      <w:r>
        <w:t xml:space="preserve">¿Qué tipo de error se propagaría si no se incluyeran gates?</w:t>
      </w:r>
    </w:p>
    <w:bookmarkEnd w:id="118"/>
    <w:bookmarkEnd w:id="119"/>
    <w:bookmarkStart w:id="121" w:name="rúbrica"/>
    <w:p>
      <w:pPr>
        <w:pStyle w:val="Heading2"/>
      </w:pPr>
      <w:r>
        <w:t xml:space="preserve">10 Rúbrica</w:t>
      </w:r>
    </w:p>
    <w:p>
      <w:pPr>
        <w:pStyle w:val="FirstParagraph"/>
      </w:pPr>
      <w:r>
        <w:t xml:space="preserve">Este ejercicio se evalúa con la</w:t>
      </w:r>
      <w:r>
        <w:t xml:space="preserve"> </w:t>
      </w:r>
      <w:hyperlink r:id="rId120">
        <w:r>
          <w:rPr>
            <w:rStyle w:val="Hyperlink"/>
          </w:rPr>
          <w:t xml:space="preserve">Rúbrica del Capítulo 4</w:t>
        </w:r>
      </w:hyperlink>
      <w:r>
        <w:t xml:space="preserve">. Las seis dimensiones son:</w:t>
      </w:r>
    </w:p>
    <w:p>
      <w:pPr>
        <w:pStyle w:val="Compact"/>
        <w:numPr>
          <w:ilvl w:val="0"/>
          <w:numId w:val="1053"/>
        </w:numPr>
      </w:pPr>
      <w:r>
        <w:rPr>
          <w:b/>
          <w:bCs/>
        </w:rPr>
        <w:t xml:space="preserve">Diagnóstico</w:t>
      </w:r>
      <w:r>
        <w:t xml:space="preserve"> </w:t>
      </w:r>
      <w:r>
        <w:t xml:space="preserve">— identificación de fallas arquitectónicas (20 %)</w:t>
      </w:r>
    </w:p>
    <w:p>
      <w:pPr>
        <w:pStyle w:val="Compact"/>
        <w:numPr>
          <w:ilvl w:val="0"/>
          <w:numId w:val="1053"/>
        </w:numPr>
      </w:pPr>
      <w:r>
        <w:rPr>
          <w:b/>
          <w:bCs/>
        </w:rPr>
        <w:t xml:space="preserve">Niveles de inferencia</w:t>
      </w:r>
      <w:r>
        <w:t xml:space="preserve"> </w:t>
      </w:r>
      <w:r>
        <w:t xml:space="preserve">— separación extracción, análisis, evaluación e hipótesis (15 %)</w:t>
      </w:r>
    </w:p>
    <w:p>
      <w:pPr>
        <w:pStyle w:val="Compact"/>
        <w:numPr>
          <w:ilvl w:val="0"/>
          <w:numId w:val="1053"/>
        </w:numPr>
      </w:pPr>
      <w:r>
        <w:rPr>
          <w:b/>
          <w:bCs/>
        </w:rPr>
        <w:t xml:space="preserve">Arquitectura</w:t>
      </w:r>
      <w:r>
        <w:t xml:space="preserve"> </w:t>
      </w:r>
      <w:r>
        <w:t xml:space="preserve">— diseño multi-etapa con progresión metodológica (25 %)</w:t>
      </w:r>
    </w:p>
    <w:p>
      <w:pPr>
        <w:pStyle w:val="Compact"/>
        <w:numPr>
          <w:ilvl w:val="0"/>
          <w:numId w:val="1053"/>
        </w:numPr>
      </w:pPr>
      <w:r>
        <w:rPr>
          <w:b/>
          <w:bCs/>
        </w:rPr>
        <w:t xml:space="preserve">Gates epistémicos</w:t>
      </w:r>
      <w:r>
        <w:t xml:space="preserve"> </w:t>
      </w:r>
      <w:r>
        <w:t xml:space="preserve">— puntos de detención y revisión humana (15 %)</w:t>
      </w:r>
    </w:p>
    <w:p>
      <w:pPr>
        <w:pStyle w:val="Compact"/>
        <w:numPr>
          <w:ilvl w:val="0"/>
          <w:numId w:val="1053"/>
        </w:numPr>
      </w:pPr>
      <w:r>
        <w:rPr>
          <w:b/>
          <w:bCs/>
        </w:rPr>
        <w:t xml:space="preserve">Riesgo epistemológico</w:t>
      </w:r>
      <w:r>
        <w:t xml:space="preserve"> </w:t>
      </w:r>
      <w:r>
        <w:t xml:space="preserve">— declaración de riesgo por fase (15 %)</w:t>
      </w:r>
    </w:p>
    <w:p>
      <w:pPr>
        <w:pStyle w:val="Compact"/>
        <w:numPr>
          <w:ilvl w:val="0"/>
          <w:numId w:val="1053"/>
        </w:numPr>
      </w:pPr>
      <w:r>
        <w:rPr>
          <w:b/>
          <w:bCs/>
        </w:rPr>
        <w:t xml:space="preserve">Juicio humano</w:t>
      </w:r>
      <w:r>
        <w:t xml:space="preserve"> </w:t>
      </w:r>
      <w:r>
        <w:t xml:space="preserve">— momento no delegable de la conclusión (10 %)</w:t>
      </w:r>
    </w:p>
    <w:p>
      <w:pPr>
        <w:pStyle w:val="FirstParagraph"/>
      </w:pPr>
      <w:r>
        <w:t xml:space="preserve">Consulta la rúbrica completa antes de entregar tu rediseño del protocolo RNA-seq.</w:t>
      </w:r>
    </w:p>
    <w:bookmarkEnd w:id="121"/>
    <w:bookmarkStart w:id="126" w:name="Xb610629c38c51425a423ddaa4c2ef9071d71718"/>
    <w:p>
      <w:pPr>
        <w:pStyle w:val="Heading2"/>
      </w:pPr>
      <w:r>
        <w:t xml:space="preserve">11 Checkpoint — antes de tu proyecto o cierre del módulo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22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tip.png" id="12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Autoevaluación formativa (~5 min)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Responde por escrito</w:t>
            </w:r>
            <w:r>
              <w:t xml:space="preserve"> </w:t>
            </w:r>
            <w:r>
              <w:rPr>
                <w:b/>
                <w:bCs/>
              </w:rPr>
              <w:t xml:space="preserve">sin consultar el texto</w:t>
            </w:r>
            <w:r>
              <w:t xml:space="preserve">.</w:t>
            </w:r>
          </w:p>
          <w:p>
            <w:pPr>
              <w:pStyle w:val="Compact"/>
              <w:numPr>
                <w:ilvl w:val="0"/>
                <w:numId w:val="1054"/>
              </w:numPr>
            </w:pPr>
            <w:r>
              <w:t xml:space="preserve">¿Cuál es la diferencia entre un</w:t>
            </w:r>
            <w:r>
              <w:t xml:space="preserve"> </w:t>
            </w:r>
            <w:r>
              <w:rPr>
                <w:b/>
                <w:bCs/>
              </w:rPr>
              <w:t xml:space="preserve">checkpoint</w:t>
            </w:r>
            <w:r>
              <w:t xml:space="preserve"> </w:t>
            </w:r>
            <w:r>
              <w:t xml:space="preserve">y un</w:t>
            </w:r>
            <w:r>
              <w:t xml:space="preserve"> </w:t>
            </w:r>
            <w:r>
              <w:rPr>
                <w:b/>
                <w:bCs/>
              </w:rPr>
              <w:t xml:space="preserve">gate</w:t>
            </w:r>
            <w:r>
              <w:t xml:space="preserve"> </w:t>
            </w:r>
            <w:r>
              <w:t xml:space="preserve">en un protocolo de prompting? Da un ejemplo de cada uno en el caso MalT.</w:t>
            </w:r>
          </w:p>
          <w:p>
            <w:pPr>
              <w:pStyle w:val="Compact"/>
              <w:numPr>
                <w:ilvl w:val="0"/>
                <w:numId w:val="1054"/>
              </w:numPr>
            </w:pPr>
            <w:r>
              <w:t xml:space="preserve">¿Por qué pegar las cinco fases en un solo mensaje al chatbot</w:t>
            </w:r>
            <w:r>
              <w:t xml:space="preserve"> </w:t>
            </w:r>
            <w:r>
              <w:rPr>
                <w:b/>
                <w:bCs/>
              </w:rPr>
              <w:t xml:space="preserve">anula</w:t>
            </w:r>
            <w:r>
              <w:t xml:space="preserve"> </w:t>
            </w:r>
            <w:r>
              <w:t xml:space="preserve">la arquitectura del protocolo? Relaciónalo con (P(y</w:t>
            </w:r>
            <w:r>
              <w:t xml:space="preserve"> </w:t>
            </w:r>
            <w:r>
              <w:t xml:space="preserve">x)) del Capítulo 1.</w:t>
            </w:r>
          </w:p>
          <w:p>
            <w:pPr>
              <w:pStyle w:val="Compact"/>
              <w:numPr>
                <w:ilvl w:val="0"/>
                <w:numId w:val="1054"/>
              </w:numPr>
            </w:pPr>
            <w:r>
              <w:t xml:space="preserve">En la</w:t>
            </w:r>
            <w:r>
              <w:t xml:space="preserve"> </w:t>
            </w:r>
            <w:r>
              <w:rPr>
                <w:b/>
                <w:bCs/>
              </w:rPr>
              <w:t xml:space="preserve">Fase 5</w:t>
            </w:r>
            <w:r>
              <w:t xml:space="preserve">, ¿qué decisiones deben ser tuyas aunque uses el modelo para organizar tablas? ¿Qué pregunta deberías poder responder al final?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Si fallaste la pregunta 2, repasa</w:t>
            </w:r>
            <w:r>
              <w:t xml:space="preserve"> </w:t>
            </w:r>
            <w:hyperlink w:anchor="X1dd05dd24f606117b10d419621630700ce0f3d9">
              <w:r>
                <w:rPr>
                  <w:rStyle w:val="Hyperlink"/>
                </w:rPr>
                <w:t xml:space="preserve">Ejecución operativa</w:t>
              </w:r>
            </w:hyperlink>
            <w:r>
              <w:t xml:space="preserve"> </w:t>
            </w:r>
            <w:r>
              <w:t xml:space="preserve">antes de iniciar</w:t>
            </w:r>
            <w:r>
              <w:t xml:space="preserve"> </w:t>
            </w:r>
            <w:hyperlink w:anchor="X68ca27e91f18f0dd60cc10d02c70ed071399bea">
              <w:r>
                <w:rPr>
                  <w:rStyle w:val="Hyperlink"/>
                </w:rPr>
                <w:t xml:space="preserve">tu proyecto</w:t>
              </w:r>
            </w:hyperlink>
            <w:r>
              <w:t xml:space="preserve">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24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2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Guía docente — Sesión post-entrega (~30 min)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Objetivo:</w:t>
            </w:r>
            <w:r>
              <w:t xml:space="preserve"> </w:t>
            </w:r>
            <w:r>
              <w:t xml:space="preserve">que los estudiantes vean, por contraste, qué distingue un workflow con ajuste superficial de uno con arquitectura y trazabilidad</w:t>
            </w:r>
            <w:r>
              <w:t xml:space="preserve"> </w:t>
            </w:r>
            <w:r>
              <w:t xml:space="preserve">(Schwartz y Bransford 1998)</w:t>
            </w:r>
            <w:r>
              <w:t xml:space="preserve">.</w:t>
            </w:r>
          </w:p>
          <w:p>
            <w:pPr>
              <w:pStyle w:val="Compact"/>
              <w:numPr>
                <w:ilvl w:val="0"/>
                <w:numId w:val="1055"/>
              </w:numPr>
            </w:pPr>
            <w:r>
              <w:t xml:space="preserve">Presenta (sin identificar autores)</w:t>
            </w:r>
            <w:r>
              <w:t xml:space="preserve"> </w:t>
            </w:r>
            <w:r>
              <w:rPr>
                <w:b/>
                <w:bCs/>
              </w:rPr>
              <w:t xml:space="preserve">dos protocolos contrastantes</w:t>
            </w:r>
            <w:r>
              <w:t xml:space="preserve"> </w:t>
            </w:r>
            <w:r>
              <w:t xml:space="preserve">de entregas reales: uno con ajuste mayormente en Fase 1; otro con gates documentados, trazabilidad entre fases y reflexión epistémica en Fase 5.</w:t>
            </w:r>
          </w:p>
          <w:p>
            <w:pPr>
              <w:pStyle w:val="Compact"/>
              <w:numPr>
                <w:ilvl w:val="0"/>
                <w:numId w:val="1055"/>
              </w:numPr>
            </w:pPr>
            <w:r>
              <w:rPr>
                <w:b/>
                <w:bCs/>
              </w:rPr>
              <w:t xml:space="preserve">Pregunta guía:</w:t>
            </w:r>
            <w:r>
              <w:t xml:space="preserve"> </w:t>
            </w:r>
            <w:r>
              <w:rPr>
                <w:i/>
                <w:iCs/>
              </w:rPr>
              <w:t xml:space="preserve">¿Qué diferencia hace el nivel de restricción que pusiste en tu prompt de Fase 2?</w:t>
            </w:r>
          </w:p>
          <w:p>
            <w:pPr>
              <w:pStyle w:val="Compact"/>
              <w:numPr>
                <w:ilvl w:val="0"/>
                <w:numId w:val="1055"/>
              </w:numPr>
            </w:pPr>
            <w:r>
              <w:rPr>
                <w:b/>
                <w:bCs/>
              </w:rPr>
              <w:t xml:space="preserve">Para discutir en grupo:</w:t>
            </w:r>
            <w:r>
              <w:t xml:space="preserve"> </w:t>
            </w:r>
            <w:r>
              <w:t xml:space="preserve">¿Qué haría falta para que el protocolo más simple alcance el nivel del más riguroso?</w:t>
            </w:r>
          </w:p>
          <w:p>
            <w:pPr>
              <w:pStyle w:val="Compact"/>
              <w:numPr>
                <w:ilvl w:val="0"/>
                <w:numId w:val="1055"/>
              </w:numPr>
            </w:pPr>
            <w:r>
              <w:rPr>
                <w:b/>
                <w:bCs/>
              </w:rPr>
              <w:t xml:space="preserve">Cierre:</w:t>
            </w:r>
            <w:r>
              <w:t xml:space="preserve"> </w:t>
            </w:r>
            <w:r>
              <w:t xml:space="preserve">conecta los hallazgos con la</w:t>
            </w:r>
            <w:r>
              <w:t xml:space="preserve"> </w:t>
            </w:r>
            <w:hyperlink r:id="rId120">
              <w:r>
                <w:rPr>
                  <w:rStyle w:val="Hyperlink"/>
                </w:rPr>
                <w:t xml:space="preserve">rúbrica del Capítulo 4</w:t>
              </w:r>
            </w:hyperlink>
            <w:r>
              <w:t xml:space="preserve"> </w:t>
            </w:r>
            <w:r>
              <w:t xml:space="preserve">— especialmente Arquitectura, Gates epistémicos y Juicio humano.</w:t>
            </w:r>
          </w:p>
          <w:p/>
        </w:tc>
      </w:tr>
    </w:tbl>
    <w:bookmarkEnd w:id="126"/>
    <w:bookmarkStart w:id="132" w:name="conclusión"/>
    <w:p>
      <w:pPr>
        <w:pStyle w:val="Heading2"/>
      </w:pPr>
      <w:r>
        <w:t xml:space="preserve">12 Conclusión</w:t>
      </w:r>
    </w:p>
    <w:p>
      <w:pPr>
        <w:pStyle w:val="FirstParagraph"/>
      </w:pPr>
      <w:r>
        <w:t xml:space="preserve">En el Capítulo 1 aprendimos que un prompt configura un proceso generativo probabilístico.</w:t>
      </w:r>
    </w:p>
    <w:p>
      <w:pPr>
        <w:pStyle w:val="BodyText"/>
      </w:pPr>
      <w:r>
        <w:t xml:space="preserve">En el Capítulo 3 comprendimos que el control epistemológico depende de:</w:t>
      </w:r>
    </w:p>
    <w:p>
      <w:pPr>
        <w:pStyle w:val="Compact"/>
        <w:numPr>
          <w:ilvl w:val="0"/>
          <w:numId w:val="1056"/>
        </w:numPr>
      </w:pPr>
      <w:r>
        <w:t xml:space="preserve">Restricciones explícitas.</w:t>
      </w:r>
    </w:p>
    <w:p>
      <w:pPr>
        <w:pStyle w:val="Compact"/>
        <w:numPr>
          <w:ilvl w:val="0"/>
          <w:numId w:val="1056"/>
        </w:numPr>
      </w:pPr>
      <w:r>
        <w:t xml:space="preserve">Salidas estructuradas.</w:t>
      </w:r>
    </w:p>
    <w:p>
      <w:pPr>
        <w:pStyle w:val="Compact"/>
        <w:numPr>
          <w:ilvl w:val="0"/>
          <w:numId w:val="1056"/>
        </w:numPr>
      </w:pPr>
      <w:r>
        <w:t xml:space="preserve">Verificación.</w:t>
      </w:r>
    </w:p>
    <w:p>
      <w:pPr>
        <w:pStyle w:val="Compact"/>
        <w:numPr>
          <w:ilvl w:val="0"/>
          <w:numId w:val="1056"/>
        </w:numPr>
      </w:pPr>
      <w:r>
        <w:t xml:space="preserve">Declaración del nivel de inferencia.</w:t>
      </w:r>
    </w:p>
    <w:p>
      <w:pPr>
        <w:pStyle w:val="FirstParagraph"/>
      </w:pPr>
      <w:r>
        <w:t xml:space="preserve">En este capítulo dimos un paso adicional:</w:t>
      </w:r>
    </w:p>
    <w:p>
      <w:pPr>
        <w:pStyle w:val="BlockText"/>
      </w:pPr>
      <w:r>
        <w:t xml:space="preserve">El problema científico no se resuelve con un prompt mejor redactado,</w:t>
      </w:r>
      <w:r>
        <w:t xml:space="preserve"> </w:t>
      </w:r>
      <w:r>
        <w:t xml:space="preserve">sino con una arquitectura metodológica explícita.</w:t>
      </w:r>
    </w:p>
    <w:bookmarkStart w:id="127" w:name="la-estructura-textual-no-garantiza-rigor"/>
    <w:p>
      <w:pPr>
        <w:pStyle w:val="Heading3"/>
      </w:pPr>
      <w:r>
        <w:t xml:space="preserve">12.1 1. La estructura textual no garantiza rigor</w:t>
      </w:r>
    </w:p>
    <w:p>
      <w:pPr>
        <w:pStyle w:val="FirstParagraph"/>
      </w:pPr>
      <w:r>
        <w:t xml:space="preserve">Dividir una instrucción en pasos no equivale a separar niveles de inferencia.</w:t>
      </w:r>
    </w:p>
    <w:p>
      <w:pPr>
        <w:pStyle w:val="BodyText"/>
      </w:pPr>
      <w:r>
        <w:t xml:space="preserve">Un prompt multistep puede seguir siendo:</w:t>
      </w:r>
    </w:p>
    <w:p>
      <w:pPr>
        <w:pStyle w:val="Compact"/>
        <w:numPr>
          <w:ilvl w:val="0"/>
          <w:numId w:val="1057"/>
        </w:numPr>
      </w:pPr>
      <w:r>
        <w:t xml:space="preserve">Un único acto generativo.</w:t>
      </w:r>
    </w:p>
    <w:p>
      <w:pPr>
        <w:pStyle w:val="Compact"/>
        <w:numPr>
          <w:ilvl w:val="0"/>
          <w:numId w:val="1057"/>
        </w:numPr>
      </w:pPr>
      <w:r>
        <w:t xml:space="preserve">Un colapso inferencial.</w:t>
      </w:r>
    </w:p>
    <w:p>
      <w:pPr>
        <w:pStyle w:val="Compact"/>
        <w:numPr>
          <w:ilvl w:val="0"/>
          <w:numId w:val="1057"/>
        </w:numPr>
      </w:pPr>
      <w:r>
        <w:t xml:space="preserve">Una automatización con riesgo acumulativo.</w:t>
      </w:r>
    </w:p>
    <w:p>
      <w:pPr>
        <w:pStyle w:val="FirstParagraph"/>
      </w:pPr>
      <w:r>
        <w:t xml:space="preserve">La separación epistémica no es textual.</w:t>
      </w:r>
      <w:r>
        <w:t xml:space="preserve"> </w:t>
      </w:r>
      <w:r>
        <w:t xml:space="preserve">Es arquitectónica.</w:t>
      </w:r>
    </w:p>
    <w:bookmarkEnd w:id="127"/>
    <w:bookmarkStart w:id="128" w:name="el-flujo-no-es-automatización"/>
    <w:p>
      <w:pPr>
        <w:pStyle w:val="Heading3"/>
      </w:pPr>
      <w:r>
        <w:t xml:space="preserve">12.2 2. El flujo no es automatización</w:t>
      </w:r>
    </w:p>
    <w:p>
      <w:pPr>
        <w:pStyle w:val="FirstParagraph"/>
      </w:pPr>
      <w:r>
        <w:t xml:space="preserve">Un flujo en prompting científico implica:</w:t>
      </w:r>
    </w:p>
    <w:p>
      <w:pPr>
        <w:pStyle w:val="Compact"/>
        <w:numPr>
          <w:ilvl w:val="0"/>
          <w:numId w:val="1058"/>
        </w:numPr>
      </w:pPr>
      <w:r>
        <w:t xml:space="preserve">Secuencialidad controlada.</w:t>
      </w:r>
    </w:p>
    <w:p>
      <w:pPr>
        <w:pStyle w:val="Compact"/>
        <w:numPr>
          <w:ilvl w:val="0"/>
          <w:numId w:val="1058"/>
        </w:numPr>
      </w:pPr>
      <w:r>
        <w:t xml:space="preserve">Delimitación progresiva del contexto.</w:t>
      </w:r>
    </w:p>
    <w:p>
      <w:pPr>
        <w:pStyle w:val="Compact"/>
        <w:numPr>
          <w:ilvl w:val="0"/>
          <w:numId w:val="1058"/>
        </w:numPr>
      </w:pPr>
      <w:r>
        <w:t xml:space="preserve">Distribución del riesgo.</w:t>
      </w:r>
    </w:p>
    <w:p>
      <w:pPr>
        <w:pStyle w:val="Compact"/>
        <w:numPr>
          <w:ilvl w:val="0"/>
          <w:numId w:val="1058"/>
        </w:numPr>
      </w:pPr>
      <w:r>
        <w:t xml:space="preserve">Puntos de transición explícitos.</w:t>
      </w:r>
    </w:p>
    <w:p>
      <w:pPr>
        <w:pStyle w:val="FirstParagraph"/>
      </w:pPr>
      <w:r>
        <w:t xml:space="preserve">No implica ejecutar todo de una vez.</w:t>
      </w:r>
    </w:p>
    <w:p>
      <w:pPr>
        <w:pStyle w:val="BodyText"/>
      </w:pPr>
      <w:r>
        <w:t xml:space="preserve">Formalmente:</w:t>
      </w:r>
    </w:p>
    <w:p>
      <w:pPr>
        <w:pStyle w:val="BodyText"/>
      </w:pPr>
      <w:r>
        <w:t xml:space="preserve">El protocolo no modifica el modelo.</w:t>
      </w:r>
      <w:r>
        <w:t xml:space="preserve"> </w:t>
      </w:r>
      <w:r>
        <w:t xml:space="preserve">Modifica el contexto sobre el cual el modelo opera.</w:t>
      </w:r>
    </w:p>
    <w:p>
      <w:pPr>
        <w:pStyle w:val="BodyText"/>
      </w:pPr>
      <w:r>
        <w:t xml:space="preserve">P(y | x₁) → P(y | x₂) → P(y | x₃)</w:t>
      </w:r>
    </w:p>
    <w:p>
      <w:pPr>
        <w:pStyle w:val="BodyText"/>
      </w:pPr>
      <w:r>
        <w:t xml:space="preserve">Cada transición debe estar justificada.</w:t>
      </w:r>
    </w:p>
    <w:bookmarkEnd w:id="128"/>
    <w:bookmarkStart w:id="129" w:name="gates-como-reglas-epistémicas"/>
    <w:p>
      <w:pPr>
        <w:pStyle w:val="Heading3"/>
      </w:pPr>
      <w:r>
        <w:t xml:space="preserve">12.3 3. Gates como reglas epistémicas</w:t>
      </w:r>
    </w:p>
    <w:p>
      <w:pPr>
        <w:pStyle w:val="FirstParagraph"/>
      </w:pPr>
      <w:r>
        <w:t xml:space="preserve">Un gate no es una herramienta técnica.</w:t>
      </w:r>
    </w:p>
    <w:p>
      <w:pPr>
        <w:pStyle w:val="BodyText"/>
      </w:pPr>
      <w:r>
        <w:t xml:space="preserve">Es una decisión metodológica:</w:t>
      </w:r>
    </w:p>
    <w:p>
      <w:pPr>
        <w:pStyle w:val="BlockText"/>
      </w:pPr>
      <w:r>
        <w:t xml:space="preserve">No avanzar si no se cumple una condición mínima de validez.</w:t>
      </w:r>
    </w:p>
    <w:p>
      <w:pPr>
        <w:pStyle w:val="FirstParagraph"/>
      </w:pPr>
      <w:r>
        <w:t xml:space="preserve">Sin gates, el flujo es automático.</w:t>
      </w:r>
      <w:r>
        <w:t xml:space="preserve"> </w:t>
      </w:r>
      <w:r>
        <w:t xml:space="preserve">Con gates, el flujo es científico.</w:t>
      </w:r>
    </w:p>
    <w:bookmarkEnd w:id="129"/>
    <w:bookmarkStart w:id="130" w:name="proporcionalidad-inferencial"/>
    <w:p>
      <w:pPr>
        <w:pStyle w:val="Heading3"/>
      </w:pPr>
      <w:r>
        <w:t xml:space="preserve">12.4 4. Proporcionalidad inferencial</w:t>
      </w:r>
    </w:p>
    <w:p>
      <w:pPr>
        <w:pStyle w:val="FirstParagraph"/>
      </w:pPr>
      <w:r>
        <w:t xml:space="preserve">No todas las fases requieren el mismo nivel de control.</w:t>
      </w:r>
    </w:p>
    <w:p>
      <w:pPr>
        <w:pStyle w:val="Compact"/>
        <w:numPr>
          <w:ilvl w:val="0"/>
          <w:numId w:val="1059"/>
        </w:numPr>
      </w:pPr>
      <w:r>
        <w:t xml:space="preserve">Extracción → bajo riesgo.</w:t>
      </w:r>
    </w:p>
    <w:p>
      <w:pPr>
        <w:pStyle w:val="Compact"/>
        <w:numPr>
          <w:ilvl w:val="0"/>
          <w:numId w:val="1059"/>
        </w:numPr>
      </w:pPr>
      <w:r>
        <w:t xml:space="preserve">Normalización → riesgo medio.</w:t>
      </w:r>
    </w:p>
    <w:p>
      <w:pPr>
        <w:pStyle w:val="Compact"/>
        <w:numPr>
          <w:ilvl w:val="0"/>
          <w:numId w:val="1059"/>
        </w:numPr>
      </w:pPr>
      <w:r>
        <w:t xml:space="preserve">Evaluación → alto riesgo.</w:t>
      </w:r>
    </w:p>
    <w:p>
      <w:pPr>
        <w:pStyle w:val="Compact"/>
        <w:numPr>
          <w:ilvl w:val="0"/>
          <w:numId w:val="1059"/>
        </w:numPr>
      </w:pPr>
      <w:r>
        <w:t xml:space="preserve">Hipótesis → no delegable.</w:t>
      </w:r>
    </w:p>
    <w:p>
      <w:pPr>
        <w:pStyle w:val="FirstParagraph"/>
      </w:pPr>
      <w:r>
        <w:t xml:space="preserve">El control debe aumentar con la inferencia.</w:t>
      </w:r>
    </w:p>
    <w:bookmarkEnd w:id="130"/>
    <w:bookmarkStart w:id="131" w:name="el-rol-irreductible-del-investigador"/>
    <w:p>
      <w:pPr>
        <w:pStyle w:val="Heading3"/>
      </w:pPr>
      <w:r>
        <w:t xml:space="preserve">12.5 5. El rol irreductible del investigador</w:t>
      </w:r>
    </w:p>
    <w:p>
      <w:pPr>
        <w:pStyle w:val="FirstParagraph"/>
      </w:pPr>
      <w:r>
        <w:t xml:space="preserve">El modelo:</w:t>
      </w:r>
    </w:p>
    <w:p>
      <w:pPr>
        <w:pStyle w:val="Compact"/>
        <w:numPr>
          <w:ilvl w:val="0"/>
          <w:numId w:val="1060"/>
        </w:numPr>
      </w:pPr>
      <w:r>
        <w:t xml:space="preserve">Genera estructuras plausibles.</w:t>
      </w:r>
    </w:p>
    <w:p>
      <w:pPr>
        <w:pStyle w:val="Compact"/>
        <w:numPr>
          <w:ilvl w:val="0"/>
          <w:numId w:val="1060"/>
        </w:numPr>
      </w:pPr>
      <w:r>
        <w:t xml:space="preserve">Organiza información.</w:t>
      </w:r>
    </w:p>
    <w:p>
      <w:pPr>
        <w:pStyle w:val="Compact"/>
        <w:numPr>
          <w:ilvl w:val="0"/>
          <w:numId w:val="1060"/>
        </w:numPr>
      </w:pPr>
      <w:r>
        <w:t xml:space="preserve">Explicita patrones.</w:t>
      </w:r>
    </w:p>
    <w:p>
      <w:pPr>
        <w:pStyle w:val="FirstParagraph"/>
      </w:pPr>
      <w:r>
        <w:t xml:space="preserve">Pero no:</w:t>
      </w:r>
    </w:p>
    <w:p>
      <w:pPr>
        <w:pStyle w:val="Compact"/>
        <w:numPr>
          <w:ilvl w:val="0"/>
          <w:numId w:val="1061"/>
        </w:numPr>
      </w:pPr>
      <w:r>
        <w:t xml:space="preserve">Asume responsabilidad metodológica.</w:t>
      </w:r>
    </w:p>
    <w:p>
      <w:pPr>
        <w:pStyle w:val="Compact"/>
        <w:numPr>
          <w:ilvl w:val="0"/>
          <w:numId w:val="1061"/>
        </w:numPr>
      </w:pPr>
      <w:r>
        <w:t xml:space="preserve">Valida experimentalmente.</w:t>
      </w:r>
    </w:p>
    <w:p>
      <w:pPr>
        <w:pStyle w:val="Compact"/>
        <w:numPr>
          <w:ilvl w:val="0"/>
          <w:numId w:val="1061"/>
        </w:numPr>
      </w:pPr>
      <w:r>
        <w:t xml:space="preserve">Decide qué cuenta como conocimiento.</w:t>
      </w:r>
    </w:p>
    <w:p>
      <w:pPr>
        <w:pStyle w:val="FirstParagraph"/>
      </w:pPr>
      <w:r>
        <w:t xml:space="preserve">El juicio científico no se automatiza.</w:t>
      </w:r>
      <w:r>
        <w:t xml:space="preserve"> </w:t>
      </w:r>
      <w:r>
        <w:t xml:space="preserve">Se estructura.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Si el Capítulo 3 trataba del control interno del prompt,</w:t>
      </w:r>
      <w:r>
        <w:t xml:space="preserve"> </w:t>
      </w:r>
      <w:r>
        <w:t xml:space="preserve">y el Capítulo 4 del diseño de arquitecturas de interacción,</w:t>
      </w:r>
    </w:p>
    <w:p>
      <w:pPr>
        <w:pStyle w:val="BodyText"/>
      </w:pPr>
      <w:r>
        <w:t xml:space="preserve">el siguiente nivel implica preguntarse:</w:t>
      </w:r>
    </w:p>
    <w:p>
      <w:pPr>
        <w:pStyle w:val="BodyText"/>
      </w:pPr>
      <w:r>
        <w:t xml:space="preserve">¿Cómo integrar estos protocolos en flujos de trabajo científicos reales,</w:t>
      </w:r>
      <w:r>
        <w:t xml:space="preserve"> </w:t>
      </w:r>
      <w:r>
        <w:t xml:space="preserve">con datos, herramientas externas y criterios formales de validación?</w:t>
      </w:r>
    </w:p>
    <w:p>
      <w:pPr>
        <w:pStyle w:val="BodyText"/>
      </w:pPr>
      <w:r>
        <w:t xml:space="preserve">Ese será el siguiente paso.</w:t>
      </w:r>
    </w:p>
    <w:bookmarkEnd w:id="131"/>
    <w:bookmarkEnd w:id="132"/>
    <w:bookmarkStart w:id="155" w:name="referencias"/>
    <w:p>
      <w:pPr>
        <w:pStyle w:val="Heading2"/>
      </w:pPr>
      <w:r>
        <w:t xml:space="preserve">13 Referencias</w:t>
      </w:r>
    </w:p>
    <w:bookmarkStart w:id="151" w:name="refs"/>
    <w:bookmarkStart w:id="134" w:name="ref-brown2020"/>
    <w:p>
      <w:pPr>
        <w:pStyle w:val="Bibliography"/>
      </w:pPr>
      <w:r>
        <w:t xml:space="preserve">Brown, Tom B., Benjamin Mann, Nick Ryder, et al. 2020.</w:t>
      </w:r>
      <w:r>
        <w:t xml:space="preserve"> </w:t>
      </w:r>
      <w:r>
        <w:t xml:space="preserve">«Language Models are Few-Shot Learners»</w:t>
      </w:r>
      <w:r>
        <w:t xml:space="preserve">.</w:t>
      </w:r>
      <w:r>
        <w:t xml:space="preserve"> </w:t>
      </w:r>
      <w:r>
        <w:rPr>
          <w:i/>
          <w:iCs/>
        </w:rPr>
        <w:t xml:space="preserve">Advances in Neural Information Processing Systems</w:t>
      </w:r>
      <w:r>
        <w:t xml:space="preserve"> </w:t>
      </w:r>
      <w:r>
        <w:t xml:space="preserve">33: 1877-901.</w:t>
      </w:r>
      <w:r>
        <w:t xml:space="preserve"> </w:t>
      </w:r>
      <w:hyperlink r:id="rId133">
        <w:r>
          <w:rPr>
            <w:rStyle w:val="Hyperlink"/>
          </w:rPr>
          <w:t xml:space="preserve">https://proceedings.neurips.cc/paper/2020/hash/1457c0d6bfcb4967418bfb8ac142f64a-Abstract.html</w:t>
        </w:r>
      </w:hyperlink>
      <w:r>
        <w:t xml:space="preserve">.</w:t>
      </w:r>
    </w:p>
    <w:bookmarkEnd w:id="134"/>
    <w:bookmarkStart w:id="135" w:name="ref-chapon1982"/>
    <w:p>
      <w:pPr>
        <w:pStyle w:val="Bibliography"/>
      </w:pPr>
      <w:r>
        <w:t xml:space="preserve">Chapon, Catherine. 1982.</w:t>
      </w:r>
      <w:r>
        <w:t xml:space="preserve"> </w:t>
      </w:r>
      <w:r>
        <w:t xml:space="preserve">«Expression of</w:t>
      </w:r>
      <w:r>
        <w:t xml:space="preserve"> </w:t>
      </w:r>
      <w:r>
        <w:rPr>
          <w:i/>
          <w:iCs/>
        </w:rPr>
        <w:t xml:space="preserve">malT</w:t>
      </w:r>
      <w:r>
        <w:t xml:space="preserve">, the regulator gene of the maltose region in</w:t>
      </w:r>
      <w:r>
        <w:t xml:space="preserve"> </w:t>
      </w:r>
      <w:r>
        <w:rPr>
          <w:i/>
          <w:iCs/>
        </w:rPr>
        <w:t xml:space="preserve">Escherichia coli</w:t>
      </w:r>
      <w:r>
        <w:t xml:space="preserve">, is limited both at transcription and translation»</w:t>
      </w:r>
      <w:r>
        <w:t xml:space="preserve">.</w:t>
      </w:r>
      <w:r>
        <w:t xml:space="preserve"> </w:t>
      </w:r>
      <w:r>
        <w:rPr>
          <w:i/>
          <w:iCs/>
        </w:rPr>
        <w:t xml:space="preserve">The EMBO Journal</w:t>
      </w:r>
      <w:r>
        <w:t xml:space="preserve"> </w:t>
      </w:r>
      <w:r>
        <w:t xml:space="preserve">1 (3): 369-74.</w:t>
      </w:r>
      <w:r>
        <w:t xml:space="preserve"> </w:t>
      </w:r>
      <w:hyperlink r:id="rId49">
        <w:r>
          <w:rPr>
            <w:rStyle w:val="Hyperlink"/>
          </w:rPr>
          <w:t xml:space="preserve">https://doi.org/10.1002/j.1460-2075.1982.tb01176.x</w:t>
        </w:r>
      </w:hyperlink>
      <w:r>
        <w:t xml:space="preserve">.</w:t>
      </w:r>
    </w:p>
    <w:bookmarkEnd w:id="135"/>
    <w:bookmarkStart w:id="137" w:name="ref-chi1989"/>
    <w:p>
      <w:pPr>
        <w:pStyle w:val="Bibliography"/>
      </w:pPr>
      <w:r>
        <w:t xml:space="preserve">Chi, Michelene T. H., Miriam Bassok, Matthew W. Lewis, Peter Reimann, y Robert Glaser. 1989.</w:t>
      </w:r>
      <w:r>
        <w:t xml:space="preserve"> </w:t>
      </w:r>
      <w:r>
        <w:t xml:space="preserve">«Self-Explanations: How Students Study and Use Examples in Learning to Solve Problems»</w:t>
      </w:r>
      <w:r>
        <w:t xml:space="preserve">.</w:t>
      </w:r>
      <w:r>
        <w:t xml:space="preserve"> </w:t>
      </w:r>
      <w:r>
        <w:rPr>
          <w:i/>
          <w:iCs/>
        </w:rPr>
        <w:t xml:space="preserve">Cognitive Science</w:t>
      </w:r>
      <w:r>
        <w:t xml:space="preserve"> </w:t>
      </w:r>
      <w:r>
        <w:t xml:space="preserve">13 (2): 145-82.</w:t>
      </w:r>
      <w:r>
        <w:t xml:space="preserve"> </w:t>
      </w:r>
      <w:hyperlink r:id="rId136">
        <w:r>
          <w:rPr>
            <w:rStyle w:val="Hyperlink"/>
          </w:rPr>
          <w:t xml:space="preserve">https://doi.org/10.1016/0364-0213(89)90002-5</w:t>
        </w:r>
      </w:hyperlink>
      <w:r>
        <w:t xml:space="preserve">.</w:t>
      </w:r>
    </w:p>
    <w:bookmarkEnd w:id="137"/>
    <w:bookmarkStart w:id="139" w:name="ref-ji2023"/>
    <w:p>
      <w:pPr>
        <w:pStyle w:val="Bibliography"/>
      </w:pPr>
      <w:r>
        <w:t xml:space="preserve">Ji, Ziwei, Nayeon Lee, Rita Frieske, et al. 2023.</w:t>
      </w:r>
      <w:r>
        <w:t xml:space="preserve"> </w:t>
      </w:r>
      <w:r>
        <w:t xml:space="preserve">«Survey of Hallucination in Natural Language Generation»</w:t>
      </w:r>
      <w:r>
        <w:t xml:space="preserve">.</w:t>
      </w:r>
      <w:r>
        <w:t xml:space="preserve"> </w:t>
      </w:r>
      <w:r>
        <w:rPr>
          <w:i/>
          <w:iCs/>
        </w:rPr>
        <w:t xml:space="preserve">ACM Computing Surveys</w:t>
      </w:r>
      <w:r>
        <w:t xml:space="preserve"> </w:t>
      </w:r>
      <w:r>
        <w:t xml:space="preserve">55 (12): 248:1-38.</w:t>
      </w:r>
      <w:r>
        <w:t xml:space="preserve"> </w:t>
      </w:r>
      <w:hyperlink r:id="rId138">
        <w:r>
          <w:rPr>
            <w:rStyle w:val="Hyperlink"/>
          </w:rPr>
          <w:t xml:space="preserve">https://doi.org/10.1145/3571730</w:t>
        </w:r>
      </w:hyperlink>
      <w:r>
        <w:t xml:space="preserve">.</w:t>
      </w:r>
    </w:p>
    <w:bookmarkEnd w:id="139"/>
    <w:bookmarkStart w:id="141" w:name="ref-king1994"/>
    <w:p>
      <w:pPr>
        <w:pStyle w:val="Bibliography"/>
      </w:pPr>
      <w:r>
        <w:t xml:space="preserve">King, Alison. 1994.</w:t>
      </w:r>
      <w:r>
        <w:t xml:space="preserve"> </w:t>
      </w:r>
      <w:r>
        <w:t xml:space="preserve">«Guiding Knowledge Construction in the Classroom: Effects of Teaching Children How to Question and How to Explain»</w:t>
      </w:r>
      <w:r>
        <w:t xml:space="preserve">.</w:t>
      </w:r>
      <w:r>
        <w:t xml:space="preserve"> </w:t>
      </w:r>
      <w:r>
        <w:rPr>
          <w:i/>
          <w:iCs/>
        </w:rPr>
        <w:t xml:space="preserve">American Educational Research Journal</w:t>
      </w:r>
      <w:r>
        <w:t xml:space="preserve"> </w:t>
      </w:r>
      <w:r>
        <w:t xml:space="preserve">31 (2): 338-68.</w:t>
      </w:r>
      <w:r>
        <w:t xml:space="preserve"> </w:t>
      </w:r>
      <w:hyperlink r:id="rId140">
        <w:r>
          <w:rPr>
            <w:rStyle w:val="Hyperlink"/>
          </w:rPr>
          <w:t xml:space="preserve">https://doi.org/10.3102/00028312031002338</w:t>
        </w:r>
      </w:hyperlink>
      <w:r>
        <w:t xml:space="preserve">.</w:t>
      </w:r>
    </w:p>
    <w:bookmarkEnd w:id="141"/>
    <w:bookmarkStart w:id="143" w:name="ref-renkl2014"/>
    <w:p>
      <w:pPr>
        <w:pStyle w:val="Bibliography"/>
      </w:pPr>
      <w:r>
        <w:t xml:space="preserve">Renkl, Alexander. 2014.</w:t>
      </w:r>
      <w:r>
        <w:t xml:space="preserve"> </w:t>
      </w:r>
      <w:r>
        <w:t xml:space="preserve">«Towards an Instructionally Oriented Theory of Example-Based Learning»</w:t>
      </w:r>
      <w:r>
        <w:t xml:space="preserve">.</w:t>
      </w:r>
      <w:r>
        <w:t xml:space="preserve"> </w:t>
      </w:r>
      <w:r>
        <w:rPr>
          <w:i/>
          <w:iCs/>
        </w:rPr>
        <w:t xml:space="preserve">Cognitive Science</w:t>
      </w:r>
      <w:r>
        <w:t xml:space="preserve"> </w:t>
      </w:r>
      <w:r>
        <w:t xml:space="preserve">38 (1): 1-37.</w:t>
      </w:r>
      <w:r>
        <w:t xml:space="preserve"> </w:t>
      </w:r>
      <w:hyperlink r:id="rId142">
        <w:r>
          <w:rPr>
            <w:rStyle w:val="Hyperlink"/>
          </w:rPr>
          <w:t xml:space="preserve">https://doi.org/10.1111/cogs.12086</w:t>
        </w:r>
      </w:hyperlink>
      <w:r>
        <w:t xml:space="preserve">.</w:t>
      </w:r>
    </w:p>
    <w:bookmarkEnd w:id="143"/>
    <w:bookmarkStart w:id="145" w:name="ref-schwartz1998"/>
    <w:p>
      <w:pPr>
        <w:pStyle w:val="Bibliography"/>
      </w:pPr>
      <w:r>
        <w:t xml:space="preserve">Schwartz, Daniel L., y John D. Bransford. 1998.</w:t>
      </w:r>
      <w:r>
        <w:t xml:space="preserve"> </w:t>
      </w:r>
      <w:r>
        <w:t xml:space="preserve">«A Time for Telling»</w:t>
      </w:r>
      <w:r>
        <w:t xml:space="preserve">.</w:t>
      </w:r>
      <w:r>
        <w:t xml:space="preserve"> </w:t>
      </w:r>
      <w:r>
        <w:rPr>
          <w:i/>
          <w:iCs/>
        </w:rPr>
        <w:t xml:space="preserve">Cognition and Instruction</w:t>
      </w:r>
      <w:r>
        <w:t xml:space="preserve"> </w:t>
      </w:r>
      <w:r>
        <w:t xml:space="preserve">16 (4): 475-522.</w:t>
      </w:r>
      <w:r>
        <w:t xml:space="preserve"> </w:t>
      </w:r>
      <w:hyperlink r:id="rId144">
        <w:r>
          <w:rPr>
            <w:rStyle w:val="Hyperlink"/>
          </w:rPr>
          <w:t xml:space="preserve">https://doi.org/10.1207/s1532690xci1604_4</w:t>
        </w:r>
      </w:hyperlink>
      <w:r>
        <w:t xml:space="preserve">.</w:t>
      </w:r>
    </w:p>
    <w:bookmarkEnd w:id="145"/>
    <w:bookmarkStart w:id="146" w:name="ref-vygotsky1978"/>
    <w:p>
      <w:pPr>
        <w:pStyle w:val="Bibliography"/>
      </w:pPr>
      <w:r>
        <w:t xml:space="preserve">Vygotsky, Lev S. 1978.</w:t>
      </w:r>
      <w:r>
        <w:t xml:space="preserve"> </w:t>
      </w:r>
      <w:r>
        <w:rPr>
          <w:i/>
          <w:iCs/>
        </w:rPr>
        <w:t xml:space="preserve">Mind in Society: The Development of Higher Psychological Processes</w:t>
      </w:r>
      <w:r>
        <w:t xml:space="preserve">. Harvard University Press.</w:t>
      </w:r>
    </w:p>
    <w:bookmarkEnd w:id="146"/>
    <w:bookmarkStart w:id="148" w:name="ref-wei2022"/>
    <w:p>
      <w:pPr>
        <w:pStyle w:val="Bibliography"/>
      </w:pPr>
      <w:r>
        <w:t xml:space="preserve">Wei, Jason, Xuezhi Wang, Dale Schuurmans, et al. 2022.</w:t>
      </w:r>
      <w:r>
        <w:t xml:space="preserve"> </w:t>
      </w:r>
      <w:r>
        <w:t xml:space="preserve">«Chain-of-Thought Prompting Elicits Reasoning in Large Language Models»</w:t>
      </w:r>
      <w:r>
        <w:t xml:space="preserve">.</w:t>
      </w:r>
      <w:r>
        <w:t xml:space="preserve"> </w:t>
      </w:r>
      <w:r>
        <w:rPr>
          <w:i/>
          <w:iCs/>
        </w:rPr>
        <w:t xml:space="preserve">Advances in Neural Information Processing Systems</w:t>
      </w:r>
      <w:r>
        <w:t xml:space="preserve"> </w:t>
      </w:r>
      <w:r>
        <w:t xml:space="preserve">35.</w:t>
      </w:r>
      <w:r>
        <w:t xml:space="preserve"> </w:t>
      </w:r>
      <w:hyperlink r:id="rId147">
        <w:r>
          <w:rPr>
            <w:rStyle w:val="Hyperlink"/>
          </w:rPr>
          <w:t xml:space="preserve">https://proceedings.neurips.cc/paper_files/paper/2022/hash/9d5609613524ecf4f15af0f7b31abca4-Abstract-Conference.html</w:t>
        </w:r>
      </w:hyperlink>
      <w:r>
        <w:t xml:space="preserve">.</w:t>
      </w:r>
    </w:p>
    <w:bookmarkEnd w:id="148"/>
    <w:bookmarkStart w:id="150" w:name="ref-wood1976"/>
    <w:p>
      <w:pPr>
        <w:pStyle w:val="Bibliography"/>
      </w:pPr>
      <w:r>
        <w:t xml:space="preserve">Wood, David, Jerome S. Bruner, y Gail Ross. 1976.</w:t>
      </w:r>
      <w:r>
        <w:t xml:space="preserve"> </w:t>
      </w:r>
      <w:r>
        <w:t xml:space="preserve">«The Role of Tutoring in Problem Solving»</w:t>
      </w:r>
      <w:r>
        <w:t xml:space="preserve">.</w:t>
      </w:r>
      <w:r>
        <w:t xml:space="preserve"> </w:t>
      </w:r>
      <w:r>
        <w:rPr>
          <w:i/>
          <w:iCs/>
        </w:rPr>
        <w:t xml:space="preserve">Journal of Child Psychology and Psychiatry</w:t>
      </w:r>
      <w:r>
        <w:t xml:space="preserve"> </w:t>
      </w:r>
      <w:r>
        <w:t xml:space="preserve">17 (2): 89-100.</w:t>
      </w:r>
      <w:r>
        <w:t xml:space="preserve"> </w:t>
      </w:r>
      <w:hyperlink r:id="rId149">
        <w:r>
          <w:rPr>
            <w:rStyle w:val="Hyperlink"/>
          </w:rPr>
          <w:t xml:space="preserve">https://doi.org/10.1111/j.1469-7610.1976.tb00381.x</w:t>
        </w:r>
      </w:hyperlink>
      <w:r>
        <w:t xml:space="preserve">.</w:t>
      </w:r>
    </w:p>
    <w:bookmarkEnd w:id="150"/>
    <w:bookmarkEnd w:id="151"/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52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tip.png" id="15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¿Retroalimentación sobre este módulo?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Tu opinión ayuda a mejorar el curso.</w:t>
            </w:r>
            <w:r>
              <w:t xml:space="preserve"> </w:t>
            </w:r>
            <w:hyperlink r:id="rId154">
              <w:r>
                <w:rPr>
                  <w:rStyle w:val="Hyperlink"/>
                </w:rPr>
                <w:t xml:space="preserve">Envía comentarios o reporta dudas</w:t>
              </w:r>
            </w:hyperlink>
            <w:r>
              <w:t xml:space="preserve">.</w:t>
            </w:r>
          </w:p>
          <w:p/>
        </w:tc>
      </w:tr>
    </w:tbl>
    <w:p>
      <w:pPr>
        <w:pStyle w:val="BodyText"/>
      </w:pPr>
      <w:r>
        <w:t xml:space="preserve">Anterior</w:t>
      </w:r>
    </w:p>
    <w:p>
      <w:pPr>
        <w:pStyle w:val="BodyText"/>
      </w:pPr>
      <w:r>
        <w:t xml:space="preserve">Anatomía del Prompt Científico</w:t>
      </w:r>
    </w:p>
    <w:bookmarkEnd w:id="15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2">
    <w:abstractNumId w:val="991"/>
  </w:num>
  <w:num w:numId="104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9">
    <w:abstractNumId w:val="991"/>
  </w:num>
  <w:num w:numId="1050">
    <w:abstractNumId w:val="991"/>
  </w:num>
  <w:num w:numId="105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2">
    <w:abstractNumId w:val="991"/>
  </w:num>
  <w:num w:numId="105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1" Target="media/rId21.png" /><Relationship Type="http://schemas.openxmlformats.org/officeDocument/2006/relationships/image" Id="rId9" Target="media/rId9.png" /><Relationship Type="http://schemas.openxmlformats.org/officeDocument/2006/relationships/image" Id="rId51" Target="media/rId51.png" /><Relationship Type="http://schemas.openxmlformats.org/officeDocument/2006/relationships/image" Id="rId55" Target="media/rId55.png" /><Relationship Type="http://schemas.openxmlformats.org/officeDocument/2006/relationships/image" Id="rId35" Target="media/rId35.png" /><Relationship Type="http://schemas.openxmlformats.org/officeDocument/2006/relationships/image" Id="rId25" Target="media/rId25.png" /><Relationship Type="http://schemas.openxmlformats.org/officeDocument/2006/relationships/hyperlink" Id="rId154" Target="../../retroalimentacion.qmd" TargetMode="External" /><Relationship Type="http://schemas.openxmlformats.org/officeDocument/2006/relationships/hyperlink" Id="rId17" Target="../apendices/apendice_a.md" TargetMode="External" /><Relationship Type="http://schemas.openxmlformats.org/officeDocument/2006/relationships/hyperlink" Id="rId18" Target="../apendices/from-prompt-to-answer.md" TargetMode="External" /><Relationship Type="http://schemas.openxmlformats.org/officeDocument/2006/relationships/hyperlink" Id="rId19" Target="../apendices/glosario.qmd" TargetMode="External" /><Relationship Type="http://schemas.openxmlformats.org/officeDocument/2006/relationships/hyperlink" Id="rId120" Target="./rubrica_capitulo4.html" TargetMode="External" /><Relationship Type="http://schemas.openxmlformats.org/officeDocument/2006/relationships/hyperlink" Id="rId81" Target="files/6325162_PMC553051.txt" TargetMode="External" /><Relationship Type="http://schemas.openxmlformats.org/officeDocument/2006/relationships/hyperlink" Id="rId54" Target="https://chatgpt.com/g/g-698031f05448819196530a1612610d8d-asistente-de-prompting-cientifico-modo-docente" TargetMode="External" /><Relationship Type="http://schemas.openxmlformats.org/officeDocument/2006/relationships/hyperlink" Id="rId49" Target="https://doi.org/10.1002/j.1460-2075.1982.tb01176.x" TargetMode="External" /><Relationship Type="http://schemas.openxmlformats.org/officeDocument/2006/relationships/hyperlink" Id="rId136" Target="https://doi.org/10.1016/0364-0213(89)90002-5" TargetMode="External" /><Relationship Type="http://schemas.openxmlformats.org/officeDocument/2006/relationships/hyperlink" Id="rId142" Target="https://doi.org/10.1111/cogs.12086" TargetMode="External" /><Relationship Type="http://schemas.openxmlformats.org/officeDocument/2006/relationships/hyperlink" Id="rId149" Target="https://doi.org/10.1111/j.1469-7610.1976.tb00381.x" TargetMode="External" /><Relationship Type="http://schemas.openxmlformats.org/officeDocument/2006/relationships/hyperlink" Id="rId138" Target="https://doi.org/10.1145/3571730" TargetMode="External" /><Relationship Type="http://schemas.openxmlformats.org/officeDocument/2006/relationships/hyperlink" Id="rId144" Target="https://doi.org/10.1207/s1532690xci1604_4" TargetMode="External" /><Relationship Type="http://schemas.openxmlformats.org/officeDocument/2006/relationships/hyperlink" Id="rId140" Target="https://doi.org/10.3102/00028312031002338" TargetMode="External" /><Relationship Type="http://schemas.openxmlformats.org/officeDocument/2006/relationships/hyperlink" Id="rId50" Target="https://pmc.ncbi.nlm.nih.gov/articles/PMC553051/" TargetMode="External" /><Relationship Type="http://schemas.openxmlformats.org/officeDocument/2006/relationships/hyperlink" Id="rId133" Target="https://proceedings.neurips.cc/paper/2020/hash/1457c0d6bfcb4967418bfb8ac142f64a-Abstract.html" TargetMode="External" /><Relationship Type="http://schemas.openxmlformats.org/officeDocument/2006/relationships/hyperlink" Id="rId147" Target="https://proceedings.neurips.cc/paper_files/paper/2022/hash/9d5609613524ecf4f15af0f7b31abca4-Abstract-Conference.html" TargetMode="External" /><Relationship Type="http://schemas.openxmlformats.org/officeDocument/2006/relationships/hyperlink" Id="rId48" Target="https://pubmed.ncbi.nlm.nih.gov/6325162/" TargetMode="External" /><Relationship Type="http://schemas.openxmlformats.org/officeDocument/2006/relationships/hyperlink" Id="rId13" Target="index.docx" TargetMode="External" /><Relationship Type="http://schemas.openxmlformats.org/officeDocument/2006/relationships/hyperlink" Id="rId12" Target="index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4" Target="../../retroalimentacion.qmd" TargetMode="External" /><Relationship Type="http://schemas.openxmlformats.org/officeDocument/2006/relationships/hyperlink" Id="rId17" Target="../apendices/apendice_a.md" TargetMode="External" /><Relationship Type="http://schemas.openxmlformats.org/officeDocument/2006/relationships/hyperlink" Id="rId18" Target="../apendices/from-prompt-to-answer.md" TargetMode="External" /><Relationship Type="http://schemas.openxmlformats.org/officeDocument/2006/relationships/hyperlink" Id="rId19" Target="../apendices/glosario.qmd" TargetMode="External" /><Relationship Type="http://schemas.openxmlformats.org/officeDocument/2006/relationships/hyperlink" Id="rId120" Target="./rubrica_capitulo4.html" TargetMode="External" /><Relationship Type="http://schemas.openxmlformats.org/officeDocument/2006/relationships/hyperlink" Id="rId81" Target="files/6325162_PMC553051.txt" TargetMode="External" /><Relationship Type="http://schemas.openxmlformats.org/officeDocument/2006/relationships/hyperlink" Id="rId54" Target="https://chatgpt.com/g/g-698031f05448819196530a1612610d8d-asistente-de-prompting-cientifico-modo-docente" TargetMode="External" /><Relationship Type="http://schemas.openxmlformats.org/officeDocument/2006/relationships/hyperlink" Id="rId49" Target="https://doi.org/10.1002/j.1460-2075.1982.tb01176.x" TargetMode="External" /><Relationship Type="http://schemas.openxmlformats.org/officeDocument/2006/relationships/hyperlink" Id="rId136" Target="https://doi.org/10.1016/0364-0213(89)90002-5" TargetMode="External" /><Relationship Type="http://schemas.openxmlformats.org/officeDocument/2006/relationships/hyperlink" Id="rId142" Target="https://doi.org/10.1111/cogs.12086" TargetMode="External" /><Relationship Type="http://schemas.openxmlformats.org/officeDocument/2006/relationships/hyperlink" Id="rId149" Target="https://doi.org/10.1111/j.1469-7610.1976.tb00381.x" TargetMode="External" /><Relationship Type="http://schemas.openxmlformats.org/officeDocument/2006/relationships/hyperlink" Id="rId138" Target="https://doi.org/10.1145/3571730" TargetMode="External" /><Relationship Type="http://schemas.openxmlformats.org/officeDocument/2006/relationships/hyperlink" Id="rId144" Target="https://doi.org/10.1207/s1532690xci1604_4" TargetMode="External" /><Relationship Type="http://schemas.openxmlformats.org/officeDocument/2006/relationships/hyperlink" Id="rId140" Target="https://doi.org/10.3102/00028312031002338" TargetMode="External" /><Relationship Type="http://schemas.openxmlformats.org/officeDocument/2006/relationships/hyperlink" Id="rId50" Target="https://pmc.ncbi.nlm.nih.gov/articles/PMC553051/" TargetMode="External" /><Relationship Type="http://schemas.openxmlformats.org/officeDocument/2006/relationships/hyperlink" Id="rId133" Target="https://proceedings.neurips.cc/paper/2020/hash/1457c0d6bfcb4967418bfb8ac142f64a-Abstract.html" TargetMode="External" /><Relationship Type="http://schemas.openxmlformats.org/officeDocument/2006/relationships/hyperlink" Id="rId147" Target="https://proceedings.neurips.cc/paper_files/paper/2022/hash/9d5609613524ecf4f15af0f7b31abca4-Abstract-Conference.html" TargetMode="External" /><Relationship Type="http://schemas.openxmlformats.org/officeDocument/2006/relationships/hyperlink" Id="rId48" Target="https://pubmed.ncbi.nlm.nih.gov/6325162/" TargetMode="External" /><Relationship Type="http://schemas.openxmlformats.org/officeDocument/2006/relationships/hyperlink" Id="rId13" Target="index.docx" TargetMode="External" /><Relationship Type="http://schemas.openxmlformats.org/officeDocument/2006/relationships/hyperlink" Id="rId12" Target="index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Capítulo 4 — Protocolos Multi-fase de Prompting Científico</dc:title>
  <dc:creator>Heladia Salgado</dc:creator>
  <dc:description>Aprende a transformar prompts aislados en protocolos científicos reproducibles, diseñando flujos de interacción con control explícito del riesgo epistemológico.</dc:description>
  <dc:language>es</dc:language>
  <cp:keywords/>
  <dcterms:created xsi:type="dcterms:W3CDTF">2026-06-29T21:44:19Z</dcterms:created>
  <dcterms:modified xsi:type="dcterms:W3CDTF">2026-06-29T21:44:19Z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quarto-vars">
    <vt:lpwstr/>
  </property>
  <property fmtid="{D5CDD505-2E9C-101B-9397-08002B2CF9AE}" pid="3" name="authors">
    <vt:lpwstr/>
  </property>
  <property fmtid="{D5CDD505-2E9C-101B-9397-08002B2CF9AE}" pid="4" name="biblio-config">
    <vt:lpwstr>True</vt:lpwstr>
  </property>
  <property fmtid="{D5CDD505-2E9C-101B-9397-08002B2CF9AE}" pid="5" name="bibliography">
    <vt:lpwstr>references.bib</vt:lpwstr>
  </property>
  <property fmtid="{D5CDD505-2E9C-101B-9397-08002B2CF9AE}" pid="6" name="by-author">
    <vt:lpwstr/>
  </property>
  <property fmtid="{D5CDD505-2E9C-101B-9397-08002B2CF9AE}" pid="7" name="callout-appearance">
    <vt:lpwstr>default</vt:lpwstr>
  </property>
  <property fmtid="{D5CDD505-2E9C-101B-9397-08002B2CF9AE}" pid="8" name="callout-icon">
    <vt:lpwstr>True</vt:lpwstr>
  </property>
  <property fmtid="{D5CDD505-2E9C-101B-9397-08002B2CF9AE}" pid="9" name="categories">
    <vt:lpwstr/>
  </property>
  <property fmtid="{D5CDD505-2E9C-101B-9397-08002B2CF9AE}" pid="10" name="date">
    <vt:lpwstr>2026-06-29</vt:lpwstr>
  </property>
  <property fmtid="{D5CDD505-2E9C-101B-9397-08002B2CF9AE}" pid="11" name="editor">
    <vt:lpwstr>visual</vt:lpwstr>
  </property>
  <property fmtid="{D5CDD505-2E9C-101B-9397-08002B2CF9AE}" pid="12" name="email">
    <vt:lpwstr>heladia@ccg.unam.mx</vt:lpwstr>
  </property>
  <property fmtid="{D5CDD505-2E9C-101B-9397-08002B2CF9AE}" pid="13" name="engines">
    <vt:lpwstr/>
  </property>
  <property fmtid="{D5CDD505-2E9C-101B-9397-08002B2CF9AE}" pid="14" name="execute">
    <vt:lpwstr/>
  </property>
  <property fmtid="{D5CDD505-2E9C-101B-9397-08002B2CF9AE}" pid="15" name="feedback-form-embed-url">
    <vt:lpwstr>https://docs.google.com/forms/d/e/1FAIpQLSddwCzvMr2dp0VrSL_2D5keaoAp6wc0h9zXYGX_VenVFi7TFQ/viewform?embedded=true</vt:lpwstr>
  </property>
  <property fmtid="{D5CDD505-2E9C-101B-9397-08002B2CF9AE}" pid="16" name="feedback-form-view-url">
    <vt:lpwstr>https://docs.google.com/forms/d/e/1FAIpQLSddwCzvMr2dp0VrSL_2D5keaoAp6wc0h9zXYGX_VenVFi7TFQ/viewform?usp=header</vt:lpwstr>
  </property>
  <property fmtid="{D5CDD505-2E9C-101B-9397-08002B2CF9AE}" pid="17" name="header-includes">
    <vt:lpwstr/>
  </property>
  <property fmtid="{D5CDD505-2E9C-101B-9397-08002B2CF9AE}" pid="18" name="include-after">
    <vt:lpwstr/>
  </property>
  <property fmtid="{D5CDD505-2E9C-101B-9397-08002B2CF9AE}" pid="19" name="include-before">
    <vt:lpwstr/>
  </property>
  <property fmtid="{D5CDD505-2E9C-101B-9397-08002B2CF9AE}" pid="20" name="institution">
    <vt:lpwstr>Centro de Ciencias Genómicas, UNAM</vt:lpwstr>
  </property>
  <property fmtid="{D5CDD505-2E9C-101B-9397-08002B2CF9AE}" pid="21" name="labels">
    <vt:lpwstr/>
  </property>
  <property fmtid="{D5CDD505-2E9C-101B-9397-08002B2CF9AE}" pid="22" name="license">
    <vt:lpwstr/>
  </property>
  <property fmtid="{D5CDD505-2E9C-101B-9397-08002B2CF9AE}" pid="23" name="license-url">
    <vt:lpwstr>https://creativecommons.org/licenses/by/4.0/</vt:lpwstr>
  </property>
  <property fmtid="{D5CDD505-2E9C-101B-9397-08002B2CF9AE}" pid="24" name="resources">
    <vt:lpwstr/>
  </property>
  <property fmtid="{D5CDD505-2E9C-101B-9397-08002B2CF9AE}" pid="25" name="subtitle">
    <vt:lpwstr>Diseño de Protocolos para Investigación</vt:lpwstr>
  </property>
  <property fmtid="{D5CDD505-2E9C-101B-9397-08002B2CF9AE}" pid="26" name="toc-title">
    <vt:lpwstr>Tabla de contenidos</vt:lpwstr>
  </property>
  <property fmtid="{D5CDD505-2E9C-101B-9397-08002B2CF9AE}" pid="27" name="version">
    <vt:lpwstr>0.1.0</vt:lpwstr>
  </property>
  <property fmtid="{D5CDD505-2E9C-101B-9397-08002B2CF9AE}" pid="28" name="year">
    <vt:lpwstr>2026</vt:lpwstr>
  </property>
</Properties>
</file>